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6F9D6">
      <w:pPr>
        <w:rPr>
          <w:color w:val="000000" w:themeColor="text1"/>
          <w14:textFill>
            <w14:solidFill>
              <w14:schemeClr w14:val="tx1"/>
            </w14:solidFill>
          </w14:textFill>
        </w:rPr>
      </w:pPr>
      <w:bookmarkStart w:id="0" w:name="_GoBack"/>
      <w:bookmarkEnd w:id="0"/>
    </w:p>
    <w:p w14:paraId="051B3DF8">
      <w:pPr>
        <w:spacing w:line="276" w:lineRule="auto"/>
        <w:outlineLvl w:val="0"/>
        <w:rPr>
          <w:rFonts w:hint="eastAsia" w:cs="Arial" w:asciiTheme="minorEastAsia" w:hAnsiTheme="minorEastAsia" w:eastAsiaTheme="minorEastAsia"/>
          <w:color w:val="000000" w:themeColor="text1"/>
          <w:sz w:val="24"/>
          <w:szCs w:val="24"/>
          <w:u w:val="single"/>
          <w14:textFill>
            <w14:solidFill>
              <w14:schemeClr w14:val="tx1"/>
            </w14:solidFill>
          </w14:textFill>
        </w:rPr>
      </w:pPr>
      <w:r>
        <w:rPr>
          <w:rFonts w:hint="eastAsia" w:cs="Arial" w:asciiTheme="minorEastAsia" w:hAnsiTheme="minorEastAsia" w:eastAsiaTheme="minorEastAsia"/>
          <w:color w:val="000000" w:themeColor="text1"/>
          <w:sz w:val="24"/>
          <w:szCs w:val="24"/>
          <w14:textFill>
            <w14:solidFill>
              <w14:schemeClr w14:val="tx1"/>
            </w14:solidFill>
          </w14:textFill>
        </w:rPr>
        <w:t xml:space="preserve">                                                 合同编号：</w:t>
      </w:r>
      <w:permStart w:id="0" w:edGrp="everyone"/>
      <w:r>
        <w:rPr>
          <w:rFonts w:hint="eastAsia" w:cs="Arial" w:asciiTheme="minorEastAsia" w:hAnsiTheme="minorEastAsia" w:eastAsiaTheme="minorEastAsia"/>
          <w:color w:val="000000" w:themeColor="text1"/>
          <w:sz w:val="24"/>
          <w:szCs w:val="24"/>
          <w14:textFill>
            <w14:solidFill>
              <w14:schemeClr w14:val="tx1"/>
            </w14:solidFill>
          </w14:textFill>
        </w:rPr>
        <w:t xml:space="preserve">                  </w:t>
      </w:r>
      <w:permEnd w:id="0"/>
    </w:p>
    <w:p w14:paraId="0125018E">
      <w:pPr>
        <w:tabs>
          <w:tab w:val="center" w:pos="5599"/>
          <w:tab w:val="left" w:pos="8296"/>
        </w:tabs>
        <w:spacing w:line="276" w:lineRule="auto"/>
        <w:ind w:firstLine="1365"/>
        <w:jc w:val="left"/>
        <w:rPr>
          <w:rFonts w:ascii="幼圆" w:eastAsia="幼圆"/>
          <w:b/>
          <w:bCs/>
          <w:color w:val="000000" w:themeColor="text1"/>
          <w:sz w:val="44"/>
          <w14:textFill>
            <w14:solidFill>
              <w14:schemeClr w14:val="tx1"/>
            </w14:solidFill>
          </w14:textFill>
        </w:rPr>
      </w:pPr>
      <w:r>
        <w:rPr>
          <w:rFonts w:ascii="幼圆" w:eastAsia="幼圆"/>
          <w:color w:val="000000" w:themeColor="text1"/>
          <w14:textFill>
            <w14:solidFill>
              <w14:schemeClr w14:val="tx1"/>
            </w14:solidFill>
          </w14:textFill>
        </w:rPr>
        <w:tab/>
      </w:r>
    </w:p>
    <w:p w14:paraId="03B94961">
      <w:pPr>
        <w:spacing w:before="156" w:beforeLines="50"/>
        <w:ind w:firstLine="1350" w:firstLineChars="450"/>
        <w:rPr>
          <w:bCs/>
          <w:color w:val="000000" w:themeColor="text1"/>
          <w:sz w:val="30"/>
          <w:szCs w:val="30"/>
          <w14:textFill>
            <w14:solidFill>
              <w14:schemeClr w14:val="tx1"/>
            </w14:solidFill>
          </w14:textFill>
        </w:rPr>
      </w:pPr>
      <w:r>
        <w:rPr>
          <w:rFonts w:hint="eastAsia"/>
          <w:bCs/>
          <w:color w:val="000000" w:themeColor="text1"/>
          <w:sz w:val="30"/>
          <w:szCs w:val="30"/>
          <w14:textFill>
            <w14:solidFill>
              <w14:schemeClr w14:val="tx1"/>
            </w14:solidFill>
          </w14:textFill>
        </w:rPr>
        <w:drawing>
          <wp:anchor distT="0" distB="0" distL="114300" distR="114300" simplePos="0" relativeHeight="251659264" behindDoc="0" locked="0" layoutInCell="1" allowOverlap="1">
            <wp:simplePos x="0" y="0"/>
            <wp:positionH relativeFrom="column">
              <wp:posOffset>2559050</wp:posOffset>
            </wp:positionH>
            <wp:positionV relativeFrom="page">
              <wp:posOffset>2576195</wp:posOffset>
            </wp:positionV>
            <wp:extent cx="1287780" cy="1057275"/>
            <wp:effectExtent l="0" t="0" r="0" b="0"/>
            <wp:wrapTopAndBottom/>
            <wp:docPr id="1942755019" name="图片 3" descr="LOGO+R blue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755019" name="图片 3" descr="LOGO+R blue2728"/>
                    <pic:cNvPicPr>
                      <a:picLocks noChangeAspect="1"/>
                    </pic:cNvPicPr>
                  </pic:nvPicPr>
                  <pic:blipFill>
                    <a:blip r:embed="rId7"/>
                    <a:stretch>
                      <a:fillRect/>
                    </a:stretch>
                  </pic:blipFill>
                  <pic:spPr>
                    <a:xfrm>
                      <a:off x="0" y="0"/>
                      <a:ext cx="1287780" cy="1057275"/>
                    </a:xfrm>
                    <a:prstGeom prst="rect">
                      <a:avLst/>
                    </a:prstGeom>
                    <a:noFill/>
                    <a:ln>
                      <a:noFill/>
                    </a:ln>
                  </pic:spPr>
                </pic:pic>
              </a:graphicData>
            </a:graphic>
          </wp:anchor>
        </w:drawing>
      </w:r>
    </w:p>
    <w:p w14:paraId="7640C8D5">
      <w:pPr>
        <w:spacing w:before="156" w:beforeLines="50"/>
        <w:ind w:firstLine="1350" w:firstLineChars="450"/>
        <w:rPr>
          <w:bCs/>
          <w:color w:val="000000" w:themeColor="text1"/>
          <w:sz w:val="30"/>
          <w:szCs w:val="30"/>
          <w14:textFill>
            <w14:solidFill>
              <w14:schemeClr w14:val="tx1"/>
            </w14:solidFill>
          </w14:textFill>
        </w:rPr>
      </w:pPr>
    </w:p>
    <w:p w14:paraId="2E657A5D">
      <w:pPr>
        <w:spacing w:before="156" w:beforeLines="50"/>
        <w:jc w:val="center"/>
        <w:rPr>
          <w:rFonts w:ascii="方正小标宋简体" w:eastAsia="方正小标宋简体"/>
          <w:bCs/>
          <w:color w:val="000000"/>
          <w:sz w:val="48"/>
          <w:szCs w:val="48"/>
        </w:rPr>
      </w:pPr>
      <w:r>
        <w:rPr>
          <w:rFonts w:hint="eastAsia" w:ascii="方正小标宋简体" w:eastAsia="方正小标宋简体"/>
          <w:bCs/>
          <w:color w:val="000000"/>
          <w:sz w:val="48"/>
          <w:szCs w:val="48"/>
        </w:rPr>
        <w:t>北京国标联合认证有限公司</w:t>
      </w:r>
    </w:p>
    <w:p w14:paraId="06141A6E">
      <w:pPr>
        <w:spacing w:before="156" w:beforeLines="50"/>
        <w:jc w:val="center"/>
        <w:rPr>
          <w:rFonts w:ascii="方正小标宋简体" w:eastAsia="方正小标宋简体"/>
          <w:bCs/>
          <w:color w:val="000000"/>
          <w:sz w:val="48"/>
          <w:szCs w:val="48"/>
        </w:rPr>
      </w:pPr>
      <w:r>
        <w:rPr>
          <w:rFonts w:hint="eastAsia" w:ascii="方正小标宋简体" w:eastAsia="方正小标宋简体"/>
          <w:bCs/>
          <w:color w:val="000000"/>
          <w:sz w:val="48"/>
          <w:szCs w:val="48"/>
        </w:rPr>
        <w:t>管理体系认证合同</w:t>
      </w:r>
    </w:p>
    <w:p w14:paraId="4C469CDE">
      <w:pPr>
        <w:rPr>
          <w:bCs/>
          <w:color w:val="000000" w:themeColor="text1"/>
          <w:sz w:val="30"/>
          <w:szCs w:val="30"/>
          <w14:textFill>
            <w14:solidFill>
              <w14:schemeClr w14:val="tx1"/>
            </w14:solidFill>
          </w14:textFill>
        </w:rPr>
      </w:pPr>
    </w:p>
    <w:p w14:paraId="4BFCBF3F">
      <w:pPr>
        <w:spacing w:before="156" w:beforeLines="50"/>
        <w:ind w:firstLine="3360" w:firstLineChars="1600"/>
        <w:rPr>
          <w:rFonts w:hint="eastAsia" w:ascii="宋体" w:hAnsi="宋体" w:cs="宋体"/>
          <w:bCs/>
        </w:rPr>
      </w:pPr>
    </w:p>
    <w:tbl>
      <w:tblPr>
        <w:tblStyle w:val="7"/>
        <w:tblpPr w:leftFromText="180" w:rightFromText="180" w:vertAnchor="text" w:horzAnchor="page" w:tblpX="2439" w:tblpY="173"/>
        <w:tblOverlap w:val="never"/>
        <w:tblW w:w="8502" w:type="dxa"/>
        <w:tblInd w:w="0" w:type="dxa"/>
        <w:tblLayout w:type="autofit"/>
        <w:tblCellMar>
          <w:top w:w="0" w:type="dxa"/>
          <w:left w:w="108" w:type="dxa"/>
          <w:bottom w:w="0" w:type="dxa"/>
          <w:right w:w="108" w:type="dxa"/>
        </w:tblCellMar>
      </w:tblPr>
      <w:tblGrid>
        <w:gridCol w:w="2376"/>
        <w:gridCol w:w="6126"/>
      </w:tblGrid>
      <w:tr w14:paraId="229ED9A1">
        <w:tblPrEx>
          <w:tblCellMar>
            <w:top w:w="0" w:type="dxa"/>
            <w:left w:w="108" w:type="dxa"/>
            <w:bottom w:w="0" w:type="dxa"/>
            <w:right w:w="108" w:type="dxa"/>
          </w:tblCellMar>
        </w:tblPrEx>
        <w:trPr>
          <w:trHeight w:val="947" w:hRule="exact"/>
        </w:trPr>
        <w:tc>
          <w:tcPr>
            <w:tcW w:w="2376" w:type="dxa"/>
            <w:vAlign w:val="bottom"/>
          </w:tcPr>
          <w:p w14:paraId="3A41C27B">
            <w:pPr>
              <w:widowControl/>
              <w:spacing w:line="480" w:lineRule="auto"/>
              <w:jc w:val="left"/>
              <w:rPr>
                <w:rFonts w:hint="eastAsia" w:cs="Arial" w:asciiTheme="minorEastAsia" w:hAnsiTheme="minorEastAsia" w:eastAsiaTheme="minorEastAsia"/>
                <w:b/>
                <w:bCs/>
                <w:color w:val="000000"/>
                <w:kern w:val="0"/>
                <w:sz w:val="28"/>
                <w:szCs w:val="28"/>
              </w:rPr>
            </w:pPr>
            <w:r>
              <w:rPr>
                <w:rFonts w:hint="eastAsia" w:cs="Arial" w:asciiTheme="minorEastAsia" w:hAnsiTheme="minorEastAsia" w:eastAsiaTheme="minorEastAsia"/>
                <w:b/>
                <w:bCs/>
                <w:color w:val="000000"/>
                <w:kern w:val="0"/>
                <w:sz w:val="28"/>
                <w:szCs w:val="28"/>
              </w:rPr>
              <w:t>甲方（委托方）：</w:t>
            </w:r>
          </w:p>
        </w:tc>
        <w:tc>
          <w:tcPr>
            <w:tcW w:w="6126" w:type="dxa"/>
            <w:vAlign w:val="bottom"/>
          </w:tcPr>
          <w:p w14:paraId="07CEC66C">
            <w:pPr>
              <w:widowControl/>
              <w:spacing w:line="480" w:lineRule="auto"/>
              <w:rPr>
                <w:rFonts w:hint="eastAsia" w:ascii="宋体" w:hAnsi="宋体" w:cs="Arial"/>
                <w:kern w:val="0"/>
                <w:sz w:val="28"/>
                <w:szCs w:val="28"/>
                <w:u w:val="single"/>
              </w:rPr>
            </w:pPr>
            <w:r>
              <w:rPr>
                <w:rFonts w:hint="eastAsia" w:ascii="宋体" w:hAnsi="宋体" w:cs="Arial"/>
                <w:kern w:val="0"/>
                <w:sz w:val="28"/>
                <w:szCs w:val="28"/>
              </w:rPr>
              <w:t xml:space="preserve"> </w:t>
            </w:r>
            <w:permStart w:id="1" w:edGrp="everyone"/>
            <w:r>
              <w:rPr>
                <w:rFonts w:hint="eastAsia" w:ascii="宋体" w:hAnsi="宋体" w:cs="Arial"/>
                <w:kern w:val="0"/>
                <w:sz w:val="28"/>
                <w:szCs w:val="28"/>
              </w:rPr>
              <w:t xml:space="preserve">  </w:t>
            </w:r>
            <w:r>
              <w:rPr>
                <w:rFonts w:hint="eastAsia" w:ascii="宋体" w:hAnsi="宋体" w:cs="Arial"/>
                <w:kern w:val="0"/>
                <w:sz w:val="28"/>
                <w:szCs w:val="28"/>
                <w:u w:val="single"/>
              </w:rPr>
              <w:t>海南金屏科技有限公司</w:t>
            </w:r>
            <w:r>
              <w:rPr>
                <w:rFonts w:hint="eastAsia" w:ascii="宋体" w:hAnsi="宋体" w:cs="Arial"/>
                <w:kern w:val="0"/>
                <w:sz w:val="28"/>
                <w:szCs w:val="28"/>
              </w:rPr>
              <w:t xml:space="preserve">    </w:t>
            </w:r>
            <w:permEnd w:id="1"/>
          </w:p>
        </w:tc>
      </w:tr>
      <w:tr w14:paraId="2CD0C749">
        <w:tblPrEx>
          <w:tblCellMar>
            <w:top w:w="0" w:type="dxa"/>
            <w:left w:w="108" w:type="dxa"/>
            <w:bottom w:w="0" w:type="dxa"/>
            <w:right w:w="108" w:type="dxa"/>
          </w:tblCellMar>
        </w:tblPrEx>
        <w:trPr>
          <w:trHeight w:val="947" w:hRule="exact"/>
        </w:trPr>
        <w:tc>
          <w:tcPr>
            <w:tcW w:w="2376" w:type="dxa"/>
            <w:vAlign w:val="bottom"/>
          </w:tcPr>
          <w:p w14:paraId="430FB866">
            <w:pPr>
              <w:widowControl/>
              <w:spacing w:line="480" w:lineRule="auto"/>
              <w:rPr>
                <w:rFonts w:hint="eastAsia" w:cs="Arial" w:asciiTheme="minorEastAsia" w:hAnsiTheme="minorEastAsia" w:eastAsiaTheme="minorEastAsia"/>
                <w:b/>
                <w:bCs/>
                <w:color w:val="000000"/>
                <w:kern w:val="0"/>
                <w:sz w:val="28"/>
                <w:szCs w:val="28"/>
              </w:rPr>
            </w:pPr>
            <w:r>
              <w:rPr>
                <w:rFonts w:hint="eastAsia" w:cs="Arial" w:asciiTheme="minorEastAsia" w:hAnsiTheme="minorEastAsia" w:eastAsiaTheme="minorEastAsia"/>
                <w:b/>
                <w:bCs/>
                <w:color w:val="000000"/>
                <w:kern w:val="0"/>
                <w:sz w:val="28"/>
                <w:szCs w:val="28"/>
              </w:rPr>
              <w:t>乙方（认证方）：</w:t>
            </w:r>
          </w:p>
        </w:tc>
        <w:tc>
          <w:tcPr>
            <w:tcW w:w="6126" w:type="dxa"/>
            <w:vAlign w:val="bottom"/>
          </w:tcPr>
          <w:p w14:paraId="4D2202C3">
            <w:pPr>
              <w:widowControl/>
              <w:spacing w:line="480" w:lineRule="auto"/>
              <w:rPr>
                <w:rFonts w:hint="eastAsia" w:ascii="宋体" w:hAnsi="宋体" w:cs="Arial"/>
                <w:color w:val="000000"/>
                <w:kern w:val="0"/>
                <w:sz w:val="28"/>
                <w:szCs w:val="28"/>
              </w:rPr>
            </w:pPr>
            <w:r>
              <w:rPr>
                <w:rFonts w:hint="eastAsia" w:ascii="宋体" w:hAnsi="宋体" w:cs="Arial"/>
                <w:color w:val="000000"/>
                <w:kern w:val="0"/>
                <w:sz w:val="28"/>
                <w:szCs w:val="28"/>
                <w:u w:val="single"/>
              </w:rPr>
              <w:t>北京国标联合认证有限公司</w:t>
            </w:r>
            <w:r>
              <w:rPr>
                <w:rFonts w:hint="eastAsia" w:ascii="宋体" w:hAnsi="宋体" w:cs="Arial"/>
                <w:kern w:val="0"/>
                <w:sz w:val="28"/>
                <w:szCs w:val="28"/>
                <w:u w:val="single"/>
              </w:rPr>
              <w:t xml:space="preserve">  </w:t>
            </w:r>
          </w:p>
        </w:tc>
      </w:tr>
    </w:tbl>
    <w:p w14:paraId="607A0A31">
      <w:pPr>
        <w:spacing w:before="156" w:beforeLines="50"/>
        <w:ind w:firstLine="3360" w:firstLineChars="1600"/>
        <w:rPr>
          <w:rFonts w:hint="eastAsia" w:ascii="宋体" w:hAnsi="宋体" w:cs="宋体"/>
          <w:bCs/>
        </w:rPr>
      </w:pPr>
    </w:p>
    <w:p w14:paraId="44E5EF5D">
      <w:pPr>
        <w:spacing w:before="156" w:beforeLines="50"/>
        <w:ind w:firstLine="3360" w:firstLineChars="1600"/>
        <w:rPr>
          <w:rFonts w:hint="eastAsia" w:ascii="宋体" w:hAnsi="宋体" w:cs="宋体"/>
          <w:bCs/>
        </w:rPr>
      </w:pPr>
    </w:p>
    <w:p w14:paraId="441C9C66">
      <w:pPr>
        <w:spacing w:before="156" w:beforeLines="50"/>
        <w:ind w:firstLine="3360" w:firstLineChars="1600"/>
        <w:rPr>
          <w:rFonts w:hint="eastAsia" w:ascii="宋体" w:hAnsi="宋体" w:cs="宋体"/>
          <w:bCs/>
        </w:rPr>
      </w:pPr>
    </w:p>
    <w:p w14:paraId="18A8D830">
      <w:pPr>
        <w:spacing w:before="156" w:beforeLines="50"/>
        <w:ind w:firstLine="3360" w:firstLineChars="1600"/>
        <w:rPr>
          <w:rFonts w:hint="eastAsia" w:ascii="宋体" w:hAnsi="宋体" w:cs="宋体"/>
          <w:bCs/>
        </w:rPr>
      </w:pPr>
    </w:p>
    <w:p w14:paraId="207A68D4">
      <w:pPr>
        <w:spacing w:before="156" w:beforeLines="50"/>
        <w:ind w:firstLine="3360" w:firstLineChars="1600"/>
        <w:rPr>
          <w:rFonts w:hint="eastAsia" w:ascii="宋体" w:hAnsi="宋体" w:cs="宋体"/>
          <w:bCs/>
        </w:rPr>
      </w:pPr>
    </w:p>
    <w:p w14:paraId="13145A1F">
      <w:pPr>
        <w:spacing w:before="156" w:beforeLines="50"/>
        <w:ind w:firstLine="3360" w:firstLineChars="1600"/>
        <w:rPr>
          <w:rFonts w:hint="eastAsia" w:ascii="宋体" w:hAnsi="宋体" w:cs="宋体"/>
          <w:bCs/>
        </w:rPr>
      </w:pPr>
    </w:p>
    <w:p w14:paraId="0ED20738">
      <w:pPr>
        <w:spacing w:before="156" w:beforeLines="50"/>
        <w:ind w:firstLine="3360" w:firstLineChars="1600"/>
        <w:rPr>
          <w:rFonts w:hint="eastAsia" w:ascii="宋体" w:hAnsi="宋体" w:cs="宋体"/>
          <w:bCs/>
        </w:rPr>
      </w:pPr>
    </w:p>
    <w:tbl>
      <w:tblPr>
        <w:tblStyle w:val="8"/>
        <w:tblpPr w:leftFromText="180" w:rightFromText="180" w:vertAnchor="page" w:horzAnchor="margin" w:tblpY="12991"/>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4166F2B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5" w:hRule="atLeast"/>
        </w:trPr>
        <w:tc>
          <w:tcPr>
            <w:tcW w:w="7763" w:type="dxa"/>
          </w:tcPr>
          <w:p w14:paraId="2A6BAC69">
            <w:pPr>
              <w:pStyle w:val="28"/>
              <w:spacing w:line="276" w:lineRule="auto"/>
              <w:rPr>
                <w:rFonts w:hint="eastAsia" w:asciiTheme="minorEastAsia" w:hAnsiTheme="minorEastAsia" w:eastAsiaTheme="minorEastAsia"/>
                <w:b/>
                <w:bCs w:val="0"/>
              </w:rPr>
            </w:pPr>
          </w:p>
          <w:p w14:paraId="7FC21367">
            <w:pPr>
              <w:pStyle w:val="28"/>
              <w:spacing w:line="276" w:lineRule="auto"/>
              <w:rPr>
                <w:rFonts w:hint="eastAsia"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010-58246991</w:t>
            </w:r>
          </w:p>
          <w:p w14:paraId="536F5FC3">
            <w:pPr>
              <w:pStyle w:val="28"/>
              <w:spacing w:line="276" w:lineRule="auto"/>
              <w:rPr>
                <w:rFonts w:hint="eastAsia"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72B993BA">
            <w:pPr>
              <w:pStyle w:val="28"/>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isc_service@china-isc.org.cn</w:t>
            </w:r>
          </w:p>
        </w:tc>
        <w:tc>
          <w:tcPr>
            <w:tcW w:w="2199" w:type="dxa"/>
          </w:tcPr>
          <w:p w14:paraId="5465493F">
            <w:pPr>
              <w:pStyle w:val="28"/>
              <w:jc w:val="center"/>
            </w:pPr>
            <w:r>
              <w:rPr>
                <w:bCs w:val="0"/>
              </w:rPr>
              <w:drawing>
                <wp:inline distT="0" distB="0" distL="0" distR="0">
                  <wp:extent cx="998220" cy="99822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srcRect/>
                          <a:stretch>
                            <a:fillRect/>
                          </a:stretch>
                        </pic:blipFill>
                        <pic:spPr>
                          <a:xfrm>
                            <a:off x="0" y="0"/>
                            <a:ext cx="998218" cy="998218"/>
                          </a:xfrm>
                          <a:prstGeom prst="rect">
                            <a:avLst/>
                          </a:prstGeom>
                          <a:noFill/>
                          <a:ln w="9525">
                            <a:noFill/>
                            <a:miter lim="800000"/>
                            <a:headEnd/>
                            <a:tailEnd/>
                          </a:ln>
                        </pic:spPr>
                      </pic:pic>
                    </a:graphicData>
                  </a:graphic>
                </wp:inline>
              </w:drawing>
            </w:r>
          </w:p>
          <w:p w14:paraId="4CB7C755">
            <w:pPr>
              <w:pStyle w:val="28"/>
              <w:jc w:val="center"/>
            </w:pPr>
            <w:r>
              <w:rPr>
                <w:rFonts w:hint="eastAsia"/>
              </w:rPr>
              <w:t>关注微信公众号</w:t>
            </w:r>
          </w:p>
        </w:tc>
      </w:tr>
    </w:tbl>
    <w:p w14:paraId="257AA429">
      <w:pPr>
        <w:spacing w:line="276" w:lineRule="auto"/>
        <w:ind w:firstLine="420" w:firstLineChars="200"/>
        <w:jc w:val="left"/>
        <w:rPr>
          <w:rFonts w:ascii="Arial" w:hAnsi="Arial" w:cs="Arial"/>
          <w:szCs w:val="21"/>
        </w:rPr>
      </w:pPr>
    </w:p>
    <w:p w14:paraId="6CF88385">
      <w:pPr>
        <w:spacing w:line="276" w:lineRule="auto"/>
        <w:ind w:right="111" w:rightChars="53" w:firstLine="420" w:firstLineChars="200"/>
        <w:jc w:val="left"/>
        <w:rPr>
          <w:rFonts w:ascii="Arial" w:hAnsi="Arial" w:cs="Arial"/>
          <w:szCs w:val="21"/>
        </w:rPr>
      </w:pPr>
      <w:r>
        <w:rPr>
          <w:rFonts w:hint="eastAsia" w:ascii="Arial" w:hAnsi="Arial" w:cs="Arial"/>
          <w:szCs w:val="21"/>
        </w:rPr>
        <w:t>甲乙双方依据《中华人民共和国民法典》及其他相关法律、法规的规定，商定乙方依据甲方的申请，乙方按照国家认证认可法律法规、相关认证规则和认证实施方案为甲方提供认证服务，并就认证服务的具体项目协商一致签订本合同。</w:t>
      </w:r>
    </w:p>
    <w:tbl>
      <w:tblPr>
        <w:tblStyle w:val="8"/>
        <w:tblW w:w="1063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637"/>
      </w:tblGrid>
      <w:tr w14:paraId="56A80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7" w:type="dxa"/>
            <w:tcBorders>
              <w:bottom w:val="single" w:color="000000" w:sz="4" w:space="0"/>
            </w:tcBorders>
          </w:tcPr>
          <w:p w14:paraId="14DA823A">
            <w:pPr>
              <w:spacing w:line="276" w:lineRule="auto"/>
              <w:rPr>
                <w:rFonts w:hint="eastAsia" w:ascii="宋体" w:hAnsi="宋体"/>
                <w:b/>
                <w:bCs/>
                <w:szCs w:val="21"/>
              </w:rPr>
            </w:pPr>
            <w:r>
              <w:rPr>
                <w:rFonts w:hint="eastAsia" w:ascii="宋体" w:hAnsi="宋体"/>
                <w:b/>
                <w:bCs/>
                <w:szCs w:val="21"/>
              </w:rPr>
              <w:t>第一条 认证服务范围和时间</w:t>
            </w:r>
          </w:p>
          <w:p w14:paraId="1DC296C2">
            <w:pPr>
              <w:spacing w:line="276" w:lineRule="auto"/>
              <w:rPr>
                <w:rFonts w:hint="eastAsia" w:ascii="宋体" w:hAnsi="宋体"/>
                <w:szCs w:val="21"/>
              </w:rPr>
            </w:pPr>
            <w:r>
              <w:rPr>
                <w:rFonts w:hint="eastAsia" w:ascii="宋体" w:hAnsi="宋体"/>
                <w:szCs w:val="21"/>
              </w:rPr>
              <w:t>1.1甲方委托乙方对其委托的管理体系提供一个认证周期的认证服务。初次认证审核方案包括两阶段初次审核、证书有效期内的监督审核和认证到期前的再认证审核。</w:t>
            </w:r>
          </w:p>
          <w:p w14:paraId="4D1E3FFB">
            <w:pPr>
              <w:spacing w:line="276" w:lineRule="auto"/>
              <w:ind w:firstLine="459" w:firstLineChars="219"/>
              <w:rPr>
                <w:rFonts w:hint="eastAsia" w:ascii="宋体" w:hAnsi="宋体"/>
                <w:szCs w:val="21"/>
              </w:rPr>
            </w:pPr>
            <w:r>
              <w:rPr>
                <w:rFonts w:hint="eastAsia" w:ascii="宋体" w:hAnsi="宋体"/>
                <w:szCs w:val="21"/>
              </w:rPr>
              <w:t>① 第一次监督审核应在认证决定日起12个月内进行；</w:t>
            </w:r>
          </w:p>
          <w:p w14:paraId="1C89602B">
            <w:pPr>
              <w:spacing w:line="276" w:lineRule="auto"/>
              <w:ind w:firstLine="459" w:firstLineChars="219"/>
              <w:rPr>
                <w:rFonts w:hint="eastAsia" w:ascii="宋体" w:hAnsi="宋体"/>
                <w:szCs w:val="21"/>
              </w:rPr>
            </w:pPr>
            <w:r>
              <w:rPr>
                <w:rFonts w:hint="eastAsia" w:ascii="宋体" w:hAnsi="宋体"/>
                <w:szCs w:val="21"/>
              </w:rPr>
              <w:t>② 第二次监督审核应从第一次监督审核结束日起12个月内完成；</w:t>
            </w:r>
          </w:p>
          <w:p w14:paraId="5D3B1F3F">
            <w:pPr>
              <w:spacing w:line="276" w:lineRule="auto"/>
              <w:ind w:firstLine="459" w:firstLineChars="219"/>
              <w:rPr>
                <w:rFonts w:hint="eastAsia" w:ascii="宋体" w:hAnsi="宋体"/>
                <w:szCs w:val="21"/>
              </w:rPr>
            </w:pPr>
            <w:r>
              <w:rPr>
                <w:rFonts w:hint="eastAsia" w:ascii="宋体" w:hAnsi="宋体"/>
                <w:szCs w:val="21"/>
              </w:rPr>
              <w:t>③ 再认证审核至少在证书有效期截止前30天内完成,如开有严重不符合项，需在证书到期前完成不符合整改。</w:t>
            </w:r>
          </w:p>
          <w:p w14:paraId="402A949F">
            <w:pPr>
              <w:spacing w:line="276" w:lineRule="auto"/>
              <w:rPr>
                <w:rFonts w:hint="eastAsia" w:ascii="宋体" w:hAnsi="宋体"/>
                <w:szCs w:val="21"/>
              </w:rPr>
            </w:pPr>
            <w:r>
              <w:rPr>
                <w:rFonts w:hint="eastAsia" w:ascii="宋体" w:hAnsi="宋体"/>
                <w:szCs w:val="21"/>
              </w:rPr>
              <w:t>注1：为确保认证证书的持续有效性，甲方应在认证证书有效期满前3个月再次提出书面申请、缴纳再认证费用，重新签订认证合同。</w:t>
            </w:r>
          </w:p>
          <w:p w14:paraId="3C945E58">
            <w:pPr>
              <w:spacing w:line="276" w:lineRule="auto"/>
              <w:rPr>
                <w:rFonts w:hint="eastAsia" w:ascii="宋体" w:hAnsi="宋体"/>
                <w:szCs w:val="21"/>
              </w:rPr>
            </w:pPr>
            <w:r>
              <w:rPr>
                <w:rFonts w:hint="eastAsia" w:ascii="宋体" w:hAnsi="宋体"/>
                <w:szCs w:val="21"/>
              </w:rPr>
              <w:t>注2：测量管理体系证书有效期为五年，需进行4次监督审核，每次监督审核跟上次监督审核结束日起12个月内完成。</w:t>
            </w:r>
          </w:p>
          <w:p w14:paraId="22F433DB">
            <w:pPr>
              <w:rPr>
                <w:color w:val="000000" w:themeColor="text1"/>
                <w14:textFill>
                  <w14:solidFill>
                    <w14:schemeClr w14:val="tx1"/>
                  </w14:solidFill>
                </w14:textFill>
              </w:rPr>
            </w:pPr>
            <w:r>
              <w:rPr>
                <w:rFonts w:hint="eastAsia" w:ascii="宋体" w:hAnsi="宋体"/>
                <w:szCs w:val="21"/>
              </w:rPr>
              <w:t>注3：</w:t>
            </w:r>
            <w:r>
              <w:rPr>
                <w:rFonts w:hint="eastAsia"/>
                <w:color w:val="000000" w:themeColor="text1"/>
                <w14:textFill>
                  <w14:solidFill>
                    <w14:schemeClr w14:val="tx1"/>
                  </w14:solidFill>
                </w14:textFill>
              </w:rPr>
              <w:t xml:space="preserve"> 组织获FSMS/HACCP证书后，接受</w:t>
            </w:r>
            <w:r>
              <w:rPr>
                <w:rFonts w:hint="eastAsia" w:ascii="宋体" w:hAnsi="宋体"/>
                <w:szCs w:val="21"/>
              </w:rPr>
              <w:t>乙方</w:t>
            </w:r>
            <w:r>
              <w:rPr>
                <w:rFonts w:hint="eastAsia"/>
                <w:color w:val="000000" w:themeColor="text1"/>
                <w14:textFill>
                  <w14:solidFill>
                    <w14:schemeClr w14:val="tx1"/>
                  </w14:solidFill>
                </w14:textFill>
              </w:rPr>
              <w:t>根据具体情况策划实施的不提前通知审核。</w:t>
            </w:r>
          </w:p>
          <w:p w14:paraId="0D7622E4">
            <w:pPr>
              <w:spacing w:line="276" w:lineRule="auto"/>
              <w:rPr>
                <w:rFonts w:hint="eastAsia" w:ascii="宋体" w:hAnsi="宋体"/>
                <w:szCs w:val="21"/>
              </w:rPr>
            </w:pPr>
            <w:r>
              <w:rPr>
                <w:rFonts w:hint="eastAsia" w:ascii="宋体" w:hAnsi="宋体"/>
                <w:szCs w:val="21"/>
              </w:rPr>
              <w:t>1.2拟申请的认证领域（</w:t>
            </w:r>
            <w:r>
              <w:rPr>
                <w:rFonts w:hint="eastAsia" w:ascii="华文宋体" w:hAnsi="华文宋体" w:eastAsia="华文宋体"/>
                <w:spacing w:val="20"/>
                <w:szCs w:val="21"/>
              </w:rPr>
              <w:t>用“</w:t>
            </w:r>
            <w:r>
              <w:rPr>
                <w:rFonts w:ascii="Segoe UI Symbol" w:hAnsi="Segoe UI Symbol" w:eastAsia="华文宋体" w:cs="Segoe UI Symbol"/>
                <w:spacing w:val="20"/>
                <w:szCs w:val="21"/>
              </w:rPr>
              <w:t>☑</w:t>
            </w:r>
            <w:r>
              <w:rPr>
                <w:rFonts w:hint="eastAsia" w:ascii="华文宋体" w:hAnsi="华文宋体" w:eastAsia="华文宋体"/>
                <w:spacing w:val="20"/>
                <w:szCs w:val="21"/>
              </w:rPr>
              <w:t>”或“</w:t>
            </w:r>
            <w:r>
              <w:rPr>
                <w:rFonts w:hint="eastAsia" w:ascii="仿宋_GB2312" w:hAnsi="宋体" w:eastAsia="仿宋_GB2312"/>
                <w:b/>
                <w:bCs/>
                <w:sz w:val="24"/>
              </w:rPr>
              <w:t>■</w:t>
            </w:r>
            <w:r>
              <w:rPr>
                <w:rFonts w:hint="eastAsia" w:ascii="华文宋体" w:hAnsi="华文宋体" w:eastAsia="华文宋体"/>
                <w:spacing w:val="20"/>
                <w:szCs w:val="21"/>
              </w:rPr>
              <w:t>”表示</w:t>
            </w:r>
            <w:r>
              <w:rPr>
                <w:rFonts w:hint="eastAsia" w:ascii="宋体" w:hAnsi="宋体"/>
                <w:szCs w:val="21"/>
              </w:rPr>
              <w:t>）</w:t>
            </w:r>
          </w:p>
          <w:tbl>
            <w:tblPr>
              <w:tblStyle w:val="7"/>
              <w:tblW w:w="1039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427"/>
              <w:gridCol w:w="2964"/>
            </w:tblGrid>
            <w:tr w14:paraId="18390D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27" w:type="dxa"/>
                  <w:vAlign w:val="center"/>
                </w:tcPr>
                <w:p w14:paraId="08253F80">
                  <w:pPr>
                    <w:spacing w:line="276" w:lineRule="auto"/>
                    <w:ind w:right="111" w:rightChars="53"/>
                    <w:jc w:val="center"/>
                    <w:rPr>
                      <w:rFonts w:ascii="Arial" w:hAnsi="Arial" w:cs="Arial"/>
                      <w:szCs w:val="21"/>
                    </w:rPr>
                  </w:pPr>
                  <w:r>
                    <w:rPr>
                      <w:rFonts w:hint="eastAsia" w:ascii="华文宋体" w:hAnsi="华文宋体" w:eastAsia="华文宋体"/>
                      <w:b/>
                      <w:bCs/>
                      <w:szCs w:val="21"/>
                    </w:rPr>
                    <w:t>认证领域</w:t>
                  </w:r>
                </w:p>
              </w:tc>
              <w:tc>
                <w:tcPr>
                  <w:tcW w:w="2964" w:type="dxa"/>
                  <w:vAlign w:val="center"/>
                </w:tcPr>
                <w:p w14:paraId="1801CD98">
                  <w:pPr>
                    <w:spacing w:line="276" w:lineRule="auto"/>
                    <w:ind w:right="111" w:rightChars="53"/>
                    <w:jc w:val="center"/>
                    <w:rPr>
                      <w:rFonts w:ascii="Arial" w:hAnsi="Arial" w:cs="Arial"/>
                      <w:szCs w:val="21"/>
                    </w:rPr>
                  </w:pPr>
                  <w:r>
                    <w:rPr>
                      <w:rFonts w:hint="eastAsia" w:ascii="华文宋体" w:hAnsi="华文宋体" w:eastAsia="华文宋体"/>
                      <w:b/>
                      <w:bCs/>
                      <w:szCs w:val="21"/>
                    </w:rPr>
                    <w:t>认证类型</w:t>
                  </w:r>
                </w:p>
              </w:tc>
            </w:tr>
            <w:tr w14:paraId="4C3EB6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27" w:type="dxa"/>
                  <w:vAlign w:val="center"/>
                </w:tcPr>
                <w:p w14:paraId="5FCC5896">
                  <w:pPr>
                    <w:spacing w:line="276" w:lineRule="auto"/>
                  </w:pPr>
                  <w:permStart w:id="2" w:edGrp="everyone" w:colFirst="0" w:colLast="0"/>
                  <w:permStart w:id="3" w:edGrp="everyone" w:colFirst="1" w:colLast="1"/>
                  <w:permStart w:id="4" w:edGrp="everyone" w:colFirst="2" w:colLast="2"/>
                  <w:r>
                    <w:rPr>
                      <w:rFonts w:hint="eastAsia"/>
                    </w:rPr>
                    <w:sym w:font="Wingdings 2" w:char="00A3"/>
                  </w:r>
                  <w:r>
                    <w:rPr>
                      <w:rFonts w:hint="eastAsia"/>
                    </w:rPr>
                    <w:t xml:space="preserve">质量管理体系        </w:t>
                  </w:r>
                  <w:r>
                    <w:rPr>
                      <w:rFonts w:hint="eastAsia"/>
                    </w:rPr>
                    <w:sym w:font="Wingdings 2" w:char="00A3"/>
                  </w:r>
                  <w:r>
                    <w:rPr>
                      <w:rFonts w:hint="eastAsia"/>
                    </w:rPr>
                    <w:t>工程建设施工企业质量管理体系</w:t>
                  </w:r>
                </w:p>
                <w:p w14:paraId="3D6F6BCD">
                  <w:pPr>
                    <w:spacing w:line="276" w:lineRule="auto"/>
                  </w:pPr>
                  <w:r>
                    <w:rPr>
                      <w:rFonts w:hint="eastAsia"/>
                    </w:rPr>
                    <w:sym w:font="Wingdings 2" w:char="0052"/>
                  </w:r>
                  <w:r>
                    <w:rPr>
                      <w:rFonts w:hint="eastAsia"/>
                    </w:rPr>
                    <w:t xml:space="preserve">环境管理体系        </w:t>
                  </w:r>
                  <w:r>
                    <w:rPr>
                      <w:rFonts w:hint="eastAsia"/>
                    </w:rPr>
                    <w:sym w:font="Wingdings 2" w:char="00A3"/>
                  </w:r>
                  <w:r>
                    <w:rPr>
                      <w:rFonts w:hint="eastAsia" w:ascii="宋体" w:hAnsi="宋体"/>
                      <w:szCs w:val="21"/>
                    </w:rPr>
                    <w:t>石油天然气工业健康、安全与环境（HSE）管理体系</w:t>
                  </w:r>
                </w:p>
                <w:p w14:paraId="7687743B">
                  <w:pPr>
                    <w:spacing w:line="276" w:lineRule="auto"/>
                    <w:rPr>
                      <w:rFonts w:ascii="Arial" w:hAnsi="Arial" w:cs="Arial"/>
                      <w:szCs w:val="21"/>
                    </w:rPr>
                  </w:pPr>
                  <w:r>
                    <w:rPr>
                      <w:rFonts w:hint="eastAsia"/>
                    </w:rPr>
                    <w:sym w:font="Wingdings 2" w:char="0052"/>
                  </w:r>
                  <w:r>
                    <w:rPr>
                      <w:rFonts w:hint="eastAsia"/>
                    </w:rPr>
                    <w:t>职业健康安全管理体系</w:t>
                  </w:r>
                </w:p>
              </w:tc>
              <w:tc>
                <w:tcPr>
                  <w:tcW w:w="2964" w:type="dxa"/>
                  <w:vAlign w:val="center"/>
                </w:tcPr>
                <w:p w14:paraId="4582F6B1">
                  <w:pPr>
                    <w:spacing w:line="276" w:lineRule="auto"/>
                    <w:ind w:right="111" w:rightChars="53"/>
                    <w:rPr>
                      <w:rFonts w:hint="eastAsia" w:ascii="华文宋体" w:hAnsi="华文宋体" w:eastAsia="华文宋体" w:cs="宋体"/>
                      <w:color w:val="000000"/>
                      <w:szCs w:val="21"/>
                    </w:rPr>
                  </w:pPr>
                  <w:r>
                    <w:rPr>
                      <w:rFonts w:hint="eastAsia" w:ascii="华文宋体" w:hAnsi="华文宋体" w:eastAsia="华文宋体" w:cs="宋体"/>
                      <w:color w:val="000000"/>
                      <w:szCs w:val="21"/>
                    </w:rPr>
                    <w:sym w:font="Wingdings 2" w:char="0052"/>
                  </w:r>
                  <w:r>
                    <w:rPr>
                      <w:rFonts w:hint="eastAsia" w:ascii="华文宋体" w:hAnsi="华文宋体" w:eastAsia="华文宋体" w:cs="宋体"/>
                      <w:color w:val="000000"/>
                      <w:szCs w:val="21"/>
                    </w:rPr>
                    <w:t>初审  □再 认 证□监督</w:t>
                  </w:r>
                </w:p>
              </w:tc>
            </w:tr>
            <w:permEnd w:id="2"/>
            <w:permEnd w:id="3"/>
            <w:permEnd w:id="4"/>
            <w:tr w14:paraId="6F371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27" w:type="dxa"/>
                  <w:vAlign w:val="center"/>
                </w:tcPr>
                <w:p w14:paraId="1CEC09F2">
                  <w:pPr>
                    <w:spacing w:line="276" w:lineRule="auto"/>
                    <w:ind w:right="111" w:rightChars="53"/>
                    <w:jc w:val="left"/>
                    <w:rPr>
                      <w:rFonts w:ascii="Arial" w:hAnsi="Arial" w:cs="Arial"/>
                      <w:szCs w:val="21"/>
                    </w:rPr>
                  </w:pPr>
                  <w:permStart w:id="5" w:edGrp="everyone" w:colFirst="0" w:colLast="0"/>
                  <w:permStart w:id="6" w:edGrp="everyone" w:colFirst="1" w:colLast="1"/>
                  <w:permStart w:id="7" w:edGrp="everyone" w:colFirst="2" w:colLast="2"/>
                  <w:r>
                    <w:rPr>
                      <w:rFonts w:hint="eastAsia" w:ascii="Arial" w:hAnsi="Arial" w:cs="Arial"/>
                      <w:szCs w:val="21"/>
                    </w:rPr>
                    <w:sym w:font="Wingdings 2" w:char="00A3"/>
                  </w:r>
                  <w:r>
                    <w:rPr>
                      <w:rFonts w:hint="eastAsia" w:ascii="Arial" w:hAnsi="Arial" w:cs="Arial"/>
                      <w:szCs w:val="21"/>
                    </w:rPr>
                    <w:t xml:space="preserve">测量管理体系        </w:t>
                  </w:r>
                  <w:r>
                    <w:rPr>
                      <w:rFonts w:hint="eastAsia" w:ascii="Arial" w:hAnsi="Arial" w:cs="Arial"/>
                      <w:szCs w:val="21"/>
                    </w:rPr>
                    <w:sym w:font="Wingdings 2" w:char="00A3"/>
                  </w:r>
                  <w:r>
                    <w:rPr>
                      <w:rFonts w:hint="eastAsia" w:ascii="Arial" w:hAnsi="Arial" w:cs="Arial"/>
                      <w:szCs w:val="21"/>
                    </w:rPr>
                    <w:t xml:space="preserve">能源管理体系    </w:t>
                  </w:r>
                  <w:r>
                    <w:rPr>
                      <w:rFonts w:hint="eastAsia" w:ascii="Arial" w:hAnsi="Arial" w:cs="Arial"/>
                      <w:szCs w:val="21"/>
                    </w:rPr>
                    <w:sym w:font="Wingdings 2" w:char="00A3"/>
                  </w:r>
                  <w:r>
                    <w:rPr>
                      <w:rFonts w:hint="eastAsia" w:ascii="Arial" w:hAnsi="Arial" w:cs="Arial"/>
                      <w:szCs w:val="21"/>
                    </w:rPr>
                    <w:t xml:space="preserve"> </w:t>
                  </w:r>
                  <w:r>
                    <w:rPr>
                      <w:rFonts w:hint="eastAsia"/>
                    </w:rPr>
                    <w:t>能源计量管理体系</w:t>
                  </w:r>
                </w:p>
              </w:tc>
              <w:tc>
                <w:tcPr>
                  <w:tcW w:w="2964" w:type="dxa"/>
                  <w:vAlign w:val="center"/>
                </w:tcPr>
                <w:p w14:paraId="26463A4B">
                  <w:pPr>
                    <w:spacing w:line="276" w:lineRule="auto"/>
                    <w:ind w:right="111" w:rightChars="53"/>
                    <w:jc w:val="left"/>
                    <w:rPr>
                      <w:rFonts w:ascii="Arial" w:hAnsi="Arial" w:cs="Arial"/>
                      <w:szCs w:val="21"/>
                    </w:rPr>
                  </w:pPr>
                  <w:r>
                    <w:rPr>
                      <w:rFonts w:hint="eastAsia" w:ascii="华文宋体" w:hAnsi="华文宋体" w:eastAsia="华文宋体" w:cs="宋体"/>
                      <w:color w:val="000000"/>
                      <w:szCs w:val="21"/>
                    </w:rPr>
                    <w:sym w:font="Wingdings 2" w:char="00A3"/>
                  </w:r>
                  <w:r>
                    <w:rPr>
                      <w:rFonts w:hint="eastAsia" w:ascii="华文宋体" w:hAnsi="华文宋体" w:eastAsia="华文宋体" w:cs="宋体"/>
                      <w:color w:val="000000"/>
                      <w:szCs w:val="21"/>
                    </w:rPr>
                    <w:t>初审  □再 认 证□监督</w:t>
                  </w:r>
                </w:p>
              </w:tc>
            </w:tr>
            <w:permEnd w:id="5"/>
            <w:permEnd w:id="6"/>
            <w:permEnd w:id="7"/>
            <w:tr w14:paraId="06E329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27" w:type="dxa"/>
                  <w:vAlign w:val="center"/>
                </w:tcPr>
                <w:p w14:paraId="30783674">
                  <w:pPr>
                    <w:spacing w:line="276" w:lineRule="auto"/>
                    <w:ind w:right="111" w:rightChars="53"/>
                    <w:jc w:val="left"/>
                    <w:rPr>
                      <w:rFonts w:ascii="Arial" w:hAnsi="Arial" w:cs="Arial"/>
                      <w:szCs w:val="21"/>
                    </w:rPr>
                  </w:pPr>
                  <w:permStart w:id="8" w:edGrp="everyone" w:colFirst="0" w:colLast="0"/>
                  <w:permStart w:id="9" w:edGrp="everyone" w:colFirst="1" w:colLast="1"/>
                  <w:permStart w:id="10" w:edGrp="everyone" w:colFirst="2" w:colLast="2"/>
                  <w:r>
                    <w:rPr>
                      <w:rFonts w:hint="eastAsia" w:ascii="Arial" w:hAnsi="Arial" w:cs="Arial"/>
                      <w:szCs w:val="21"/>
                    </w:rPr>
                    <w:sym w:font="Wingdings 2" w:char="00A3"/>
                  </w:r>
                  <w:r>
                    <w:rPr>
                      <w:rFonts w:hint="eastAsia" w:ascii="Arial" w:hAnsi="Arial" w:cs="Arial"/>
                      <w:szCs w:val="21"/>
                    </w:rPr>
                    <w:t xml:space="preserve">食品安全管理体系    </w:t>
                  </w:r>
                  <w:r>
                    <w:rPr>
                      <w:rFonts w:hint="eastAsia" w:ascii="Arial" w:hAnsi="Arial" w:cs="Arial"/>
                      <w:szCs w:val="21"/>
                    </w:rPr>
                    <w:sym w:font="Wingdings 2" w:char="00A3"/>
                  </w:r>
                  <w:r>
                    <w:rPr>
                      <w:rFonts w:hint="eastAsia" w:ascii="Arial" w:hAnsi="Arial" w:cs="Arial"/>
                      <w:szCs w:val="21"/>
                    </w:rPr>
                    <w:t>危害分析与关键控制点体系</w:t>
                  </w:r>
                </w:p>
              </w:tc>
              <w:tc>
                <w:tcPr>
                  <w:tcW w:w="2964" w:type="dxa"/>
                  <w:vAlign w:val="center"/>
                </w:tcPr>
                <w:p w14:paraId="0ECDC3F4">
                  <w:pPr>
                    <w:spacing w:line="276" w:lineRule="auto"/>
                    <w:ind w:right="111" w:rightChars="53"/>
                    <w:jc w:val="left"/>
                    <w:rPr>
                      <w:rFonts w:ascii="Arial" w:hAnsi="Arial" w:cs="Arial"/>
                      <w:szCs w:val="21"/>
                    </w:rPr>
                  </w:pPr>
                  <w:r>
                    <w:rPr>
                      <w:rFonts w:hint="eastAsia" w:ascii="华文宋体" w:hAnsi="华文宋体" w:eastAsia="华文宋体" w:cs="宋体"/>
                      <w:color w:val="000000"/>
                      <w:szCs w:val="21"/>
                    </w:rPr>
                    <w:sym w:font="Wingdings 2" w:char="00A3"/>
                  </w:r>
                  <w:r>
                    <w:rPr>
                      <w:rFonts w:hint="eastAsia" w:ascii="华文宋体" w:hAnsi="华文宋体" w:eastAsia="华文宋体" w:cs="宋体"/>
                      <w:color w:val="000000"/>
                      <w:szCs w:val="21"/>
                    </w:rPr>
                    <w:t>初审  □再 认 证□监督</w:t>
                  </w:r>
                </w:p>
              </w:tc>
            </w:tr>
            <w:permEnd w:id="8"/>
            <w:permEnd w:id="9"/>
            <w:permEnd w:id="10"/>
            <w:tr w14:paraId="313FEB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27" w:type="dxa"/>
                  <w:vAlign w:val="center"/>
                </w:tcPr>
                <w:p w14:paraId="53CA6618">
                  <w:pPr>
                    <w:spacing w:line="276" w:lineRule="auto"/>
                    <w:ind w:right="111" w:rightChars="53"/>
                    <w:jc w:val="left"/>
                    <w:rPr>
                      <w:rFonts w:ascii="Arial" w:hAnsi="Arial" w:cs="Arial"/>
                      <w:szCs w:val="21"/>
                    </w:rPr>
                  </w:pPr>
                  <w:permStart w:id="11" w:edGrp="everyone" w:colFirst="0" w:colLast="0"/>
                  <w:permStart w:id="12" w:edGrp="everyone" w:colFirst="1" w:colLast="1"/>
                  <w:permStart w:id="13" w:edGrp="everyone" w:colFirst="2" w:colLast="2"/>
                  <w:r>
                    <w:rPr>
                      <w:rFonts w:hint="eastAsia" w:ascii="Arial" w:hAnsi="Arial" w:cs="Arial"/>
                      <w:szCs w:val="21"/>
                    </w:rPr>
                    <w:sym w:font="Wingdings 2" w:char="00A3"/>
                  </w:r>
                  <w:r>
                    <w:rPr>
                      <w:rFonts w:hint="eastAsia" w:ascii="Arial" w:hAnsi="Arial" w:cs="Arial"/>
                      <w:szCs w:val="21"/>
                    </w:rPr>
                    <w:t xml:space="preserve">信息安全管理体系    </w:t>
                  </w:r>
                  <w:r>
                    <w:rPr>
                      <w:rFonts w:hint="eastAsia" w:ascii="Arial" w:hAnsi="Arial" w:cs="Arial"/>
                      <w:szCs w:val="21"/>
                    </w:rPr>
                    <w:sym w:font="Wingdings 2" w:char="00A3"/>
                  </w:r>
                  <w:r>
                    <w:rPr>
                      <w:rFonts w:hint="eastAsia" w:ascii="Arial" w:hAnsi="Arial" w:cs="Arial"/>
                      <w:szCs w:val="21"/>
                    </w:rPr>
                    <w:t>信息技术服务管理体系</w:t>
                  </w:r>
                </w:p>
              </w:tc>
              <w:tc>
                <w:tcPr>
                  <w:tcW w:w="2964" w:type="dxa"/>
                  <w:vAlign w:val="center"/>
                </w:tcPr>
                <w:p w14:paraId="16BB79E4">
                  <w:pPr>
                    <w:spacing w:line="276" w:lineRule="auto"/>
                    <w:ind w:right="111" w:rightChars="53"/>
                    <w:jc w:val="left"/>
                    <w:rPr>
                      <w:rFonts w:ascii="Arial" w:hAnsi="Arial" w:cs="Arial"/>
                      <w:szCs w:val="21"/>
                    </w:rPr>
                  </w:pPr>
                  <w:r>
                    <w:rPr>
                      <w:rFonts w:hint="eastAsia" w:ascii="华文宋体" w:hAnsi="华文宋体" w:eastAsia="华文宋体" w:cs="宋体"/>
                      <w:color w:val="000000"/>
                      <w:szCs w:val="21"/>
                    </w:rPr>
                    <w:sym w:font="Wingdings 2" w:char="00A3"/>
                  </w:r>
                  <w:r>
                    <w:rPr>
                      <w:rFonts w:hint="eastAsia" w:ascii="华文宋体" w:hAnsi="华文宋体" w:eastAsia="华文宋体" w:cs="宋体"/>
                      <w:color w:val="000000"/>
                      <w:szCs w:val="21"/>
                    </w:rPr>
                    <w:t>初审  □再 认 证□监督</w:t>
                  </w:r>
                </w:p>
              </w:tc>
            </w:tr>
            <w:permEnd w:id="11"/>
            <w:permEnd w:id="12"/>
            <w:permEnd w:id="13"/>
            <w:tr w14:paraId="20029A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27" w:type="dxa"/>
                  <w:vAlign w:val="center"/>
                </w:tcPr>
                <w:p w14:paraId="7C2C3FE1">
                  <w:pPr>
                    <w:spacing w:line="276" w:lineRule="auto"/>
                    <w:ind w:right="-71" w:rightChars="-34"/>
                    <w:jc w:val="left"/>
                    <w:rPr>
                      <w:rFonts w:ascii="Arial" w:hAnsi="Arial" w:cs="Arial"/>
                      <w:szCs w:val="21"/>
                    </w:rPr>
                  </w:pPr>
                  <w:permStart w:id="14" w:edGrp="everyone" w:colFirst="0" w:colLast="0"/>
                  <w:permStart w:id="15" w:edGrp="everyone" w:colFirst="1" w:colLast="1"/>
                  <w:permStart w:id="16" w:edGrp="everyone" w:colFirst="2" w:colLast="2"/>
                  <w:r>
                    <w:rPr>
                      <w:rFonts w:hint="eastAsia" w:ascii="Arial" w:hAnsi="Arial" w:cs="Arial"/>
                      <w:szCs w:val="21"/>
                    </w:rPr>
                    <w:sym w:font="Wingdings 2" w:char="00A3"/>
                  </w:r>
                  <w:r>
                    <w:rPr>
                      <w:rFonts w:hint="eastAsia" w:ascii="Arial" w:hAnsi="Arial" w:cs="Arial"/>
                      <w:szCs w:val="21"/>
                    </w:rPr>
                    <w:t xml:space="preserve">诚信管理体系        </w:t>
                  </w:r>
                  <w:r>
                    <w:rPr>
                      <w:rFonts w:hint="eastAsia" w:ascii="Arial" w:hAnsi="Arial" w:cs="Arial"/>
                      <w:szCs w:val="21"/>
                    </w:rPr>
                    <w:sym w:font="Wingdings 2" w:char="00A3"/>
                  </w:r>
                  <w:r>
                    <w:rPr>
                      <w:rFonts w:ascii="Arial" w:hAnsi="Arial" w:cs="Arial"/>
                      <w:szCs w:val="21"/>
                    </w:rPr>
                    <w:t>碳管理体系</w:t>
                  </w:r>
                  <w:r>
                    <w:rPr>
                      <w:rFonts w:hint="eastAsia" w:ascii="Arial" w:hAnsi="Arial" w:cs="Arial"/>
                      <w:szCs w:val="21"/>
                    </w:rPr>
                    <w:t xml:space="preserve">  </w:t>
                  </w:r>
                  <w:r>
                    <w:rPr>
                      <w:rFonts w:hint="eastAsia" w:ascii="Arial" w:hAnsi="Arial" w:cs="Arial"/>
                      <w:szCs w:val="21"/>
                    </w:rPr>
                    <w:sym w:font="Wingdings 2" w:char="00A3"/>
                  </w:r>
                  <w:r>
                    <w:rPr>
                      <w:rFonts w:ascii="Arial" w:hAnsi="Arial" w:cs="Arial"/>
                      <w:szCs w:val="21"/>
                    </w:rPr>
                    <w:t>合规管理体系</w:t>
                  </w:r>
                  <w:r>
                    <w:rPr>
                      <w:rFonts w:hint="eastAsia" w:ascii="Arial" w:hAnsi="Arial" w:cs="Arial"/>
                      <w:szCs w:val="21"/>
                    </w:rPr>
                    <w:t xml:space="preserve"> </w:t>
                  </w:r>
                  <w:r>
                    <w:rPr>
                      <w:rFonts w:hint="eastAsia" w:ascii="Arial" w:hAnsi="Arial" w:cs="Arial"/>
                      <w:szCs w:val="21"/>
                    </w:rPr>
                    <w:sym w:font="Wingdings 2" w:char="00A3"/>
                  </w:r>
                  <w:r>
                    <w:rPr>
                      <w:rFonts w:ascii="Arial" w:hAnsi="Arial" w:cs="Arial"/>
                      <w:szCs w:val="21"/>
                    </w:rPr>
                    <w:t>社会责任管理体系</w:t>
                  </w:r>
                  <w:r>
                    <w:rPr>
                      <w:rFonts w:hint="eastAsia" w:ascii="Arial" w:hAnsi="Arial" w:cs="Arial"/>
                      <w:szCs w:val="21"/>
                    </w:rPr>
                    <w:t xml:space="preserve">  </w:t>
                  </w:r>
                </w:p>
                <w:p w14:paraId="489B9459">
                  <w:pPr>
                    <w:spacing w:line="276" w:lineRule="auto"/>
                    <w:ind w:right="-71" w:rightChars="-34"/>
                    <w:jc w:val="left"/>
                    <w:rPr>
                      <w:rFonts w:ascii="Arial" w:hAnsi="Arial" w:cs="Arial"/>
                      <w:szCs w:val="21"/>
                    </w:rPr>
                  </w:pPr>
                  <w:r>
                    <w:rPr>
                      <w:rFonts w:hint="eastAsia" w:ascii="Arial" w:hAnsi="Arial" w:cs="Arial"/>
                      <w:szCs w:val="21"/>
                    </w:rPr>
                    <w:sym w:font="Wingdings 2" w:char="00A3"/>
                  </w:r>
                  <w:r>
                    <w:rPr>
                      <w:rFonts w:ascii="Arial" w:hAnsi="Arial" w:cs="Arial"/>
                      <w:szCs w:val="21"/>
                    </w:rPr>
                    <w:t>绿色供应链管理体系</w:t>
                  </w:r>
                  <w:r>
                    <w:rPr>
                      <w:rFonts w:hint="eastAsia" w:ascii="Arial" w:hAnsi="Arial" w:cs="Arial"/>
                      <w:szCs w:val="21"/>
                    </w:rPr>
                    <w:t xml:space="preserve">  </w:t>
                  </w:r>
                  <w:r>
                    <w:rPr>
                      <w:rFonts w:hint="eastAsia" w:ascii="Arial" w:hAnsi="Arial" w:cs="Arial"/>
                      <w:szCs w:val="21"/>
                    </w:rPr>
                    <w:sym w:font="Wingdings 2" w:char="00A3"/>
                  </w:r>
                  <w:r>
                    <w:rPr>
                      <w:rFonts w:ascii="Arial" w:hAnsi="Arial" w:cs="Arial"/>
                      <w:szCs w:val="21"/>
                    </w:rPr>
                    <w:t>供应链安全管理体系</w:t>
                  </w:r>
                  <w:r>
                    <w:rPr>
                      <w:rFonts w:hint="eastAsia" w:ascii="Arial" w:hAnsi="Arial" w:cs="Arial"/>
                      <w:szCs w:val="21"/>
                    </w:rPr>
                    <w:t xml:space="preserve">         </w:t>
                  </w:r>
                  <w:r>
                    <w:rPr>
                      <w:rFonts w:hint="eastAsia" w:ascii="Arial" w:hAnsi="Arial" w:cs="Arial"/>
                      <w:szCs w:val="21"/>
                    </w:rPr>
                    <w:sym w:font="Wingdings 2" w:char="00A3"/>
                  </w:r>
                  <w:r>
                    <w:rPr>
                      <w:rFonts w:ascii="Arial" w:hAnsi="Arial" w:cs="Arial"/>
                      <w:szCs w:val="21"/>
                    </w:rPr>
                    <w:t>设施管理管理体系</w:t>
                  </w:r>
                  <w:r>
                    <w:rPr>
                      <w:rFonts w:hint="eastAsia" w:ascii="Arial" w:hAnsi="Arial" w:cs="Arial"/>
                      <w:szCs w:val="21"/>
                    </w:rPr>
                    <w:t xml:space="preserve">  </w:t>
                  </w:r>
                </w:p>
              </w:tc>
              <w:tc>
                <w:tcPr>
                  <w:tcW w:w="2964" w:type="dxa"/>
                  <w:vAlign w:val="center"/>
                </w:tcPr>
                <w:p w14:paraId="1396ECAE">
                  <w:pPr>
                    <w:spacing w:line="276" w:lineRule="auto"/>
                    <w:ind w:right="111" w:rightChars="53"/>
                    <w:jc w:val="left"/>
                    <w:rPr>
                      <w:rFonts w:ascii="Arial" w:hAnsi="Arial" w:cs="Arial"/>
                      <w:szCs w:val="21"/>
                    </w:rPr>
                  </w:pPr>
                  <w:r>
                    <w:rPr>
                      <w:rFonts w:hint="eastAsia" w:ascii="华文宋体" w:hAnsi="华文宋体" w:eastAsia="华文宋体" w:cs="宋体"/>
                      <w:color w:val="000000"/>
                      <w:szCs w:val="21"/>
                    </w:rPr>
                    <w:sym w:font="Wingdings 2" w:char="00A3"/>
                  </w:r>
                  <w:r>
                    <w:rPr>
                      <w:rFonts w:hint="eastAsia" w:ascii="华文宋体" w:hAnsi="华文宋体" w:eastAsia="华文宋体" w:cs="宋体"/>
                      <w:color w:val="000000"/>
                      <w:szCs w:val="21"/>
                    </w:rPr>
                    <w:t>初审  □再 认 证□监督</w:t>
                  </w:r>
                </w:p>
              </w:tc>
            </w:tr>
            <w:permEnd w:id="14"/>
            <w:permEnd w:id="15"/>
            <w:permEnd w:id="16"/>
            <w:tr w14:paraId="7F7B3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27" w:type="dxa"/>
                  <w:vAlign w:val="center"/>
                </w:tcPr>
                <w:p w14:paraId="1EF1625B">
                  <w:pPr>
                    <w:spacing w:line="276" w:lineRule="auto"/>
                    <w:ind w:right="111" w:rightChars="53"/>
                    <w:jc w:val="left"/>
                    <w:rPr>
                      <w:rFonts w:ascii="Arial" w:hAnsi="Arial" w:cs="Arial"/>
                      <w:szCs w:val="21"/>
                    </w:rPr>
                  </w:pPr>
                  <w:permStart w:id="17" w:edGrp="everyone" w:colFirst="0" w:colLast="0"/>
                  <w:permStart w:id="18" w:edGrp="everyone" w:colFirst="1" w:colLast="1"/>
                  <w:permStart w:id="19" w:edGrp="everyone" w:colFirst="2" w:colLast="2"/>
                  <w:r>
                    <w:rPr>
                      <w:rFonts w:hint="eastAsia" w:ascii="Arial" w:hAnsi="Arial" w:cs="Arial"/>
                      <w:szCs w:val="21"/>
                    </w:rPr>
                    <w:sym w:font="Wingdings 2" w:char="00A3"/>
                  </w:r>
                  <w:r>
                    <w:rPr>
                      <w:rFonts w:hint="eastAsia" w:ascii="Arial" w:hAnsi="Arial" w:cs="Arial"/>
                      <w:szCs w:val="21"/>
                    </w:rPr>
                    <w:t>其他</w:t>
                  </w:r>
                </w:p>
              </w:tc>
              <w:tc>
                <w:tcPr>
                  <w:tcW w:w="2964" w:type="dxa"/>
                  <w:vAlign w:val="center"/>
                </w:tcPr>
                <w:p w14:paraId="2D570C2F">
                  <w:pPr>
                    <w:spacing w:line="276" w:lineRule="auto"/>
                    <w:ind w:right="111" w:rightChars="53"/>
                    <w:jc w:val="left"/>
                    <w:rPr>
                      <w:rFonts w:ascii="Arial" w:hAnsi="Arial" w:cs="Arial"/>
                      <w:szCs w:val="21"/>
                    </w:rPr>
                  </w:pPr>
                  <w:r>
                    <w:rPr>
                      <w:rFonts w:hint="eastAsia" w:ascii="华文宋体" w:hAnsi="华文宋体" w:eastAsia="华文宋体" w:cs="宋体"/>
                      <w:color w:val="000000"/>
                      <w:szCs w:val="21"/>
                    </w:rPr>
                    <w:sym w:font="Wingdings 2" w:char="00A3"/>
                  </w:r>
                  <w:r>
                    <w:rPr>
                      <w:rFonts w:hint="eastAsia" w:ascii="华文宋体" w:hAnsi="华文宋体" w:eastAsia="华文宋体" w:cs="宋体"/>
                      <w:color w:val="000000"/>
                      <w:szCs w:val="21"/>
                    </w:rPr>
                    <w:t>初审  □再 认 证□监督</w:t>
                  </w:r>
                </w:p>
              </w:tc>
            </w:tr>
            <w:permEnd w:id="17"/>
            <w:permEnd w:id="18"/>
            <w:permEnd w:id="19"/>
          </w:tbl>
          <w:p w14:paraId="35622F19">
            <w:pPr>
              <w:spacing w:line="276" w:lineRule="auto"/>
              <w:ind w:firstLine="420" w:firstLineChars="200"/>
              <w:rPr>
                <w:rFonts w:hint="eastAsia" w:ascii="宋体" w:hAnsi="宋体"/>
                <w:szCs w:val="21"/>
              </w:rPr>
            </w:pPr>
            <w:r>
              <w:rPr>
                <w:rFonts w:hint="eastAsia" w:ascii="宋体" w:hAnsi="宋体"/>
                <w:szCs w:val="21"/>
              </w:rPr>
              <w:t>甲方拟认证领域的认证依据标准及认证范围、人数等信息详见甲方向乙方提交的《管理体系认证申请书》，最终的认证范围应以乙方认证决定的书面文件为准。如认证类型为监督审核时无需提交认证申请书。</w:t>
            </w:r>
          </w:p>
          <w:p w14:paraId="12B59140">
            <w:pPr>
              <w:spacing w:line="276" w:lineRule="auto"/>
              <w:rPr>
                <w:rFonts w:hint="eastAsia" w:ascii="宋体" w:hAnsi="宋体"/>
                <w:szCs w:val="21"/>
              </w:rPr>
            </w:pPr>
            <w:r>
              <w:rPr>
                <w:rFonts w:hint="eastAsia" w:ascii="宋体" w:hAnsi="宋体"/>
                <w:szCs w:val="21"/>
              </w:rPr>
              <w:t>1.3 审核实施日期由双方商定后确定，以乙方向甲方提供的《审核计划书日程安排》为准。</w:t>
            </w:r>
          </w:p>
          <w:p w14:paraId="5A91FC72">
            <w:pPr>
              <w:spacing w:line="276" w:lineRule="auto"/>
              <w:rPr>
                <w:rFonts w:hint="eastAsia" w:ascii="宋体" w:hAnsi="宋体"/>
                <w:b/>
                <w:bCs/>
                <w:szCs w:val="21"/>
              </w:rPr>
            </w:pPr>
            <w:r>
              <w:rPr>
                <w:rFonts w:hint="eastAsia" w:ascii="宋体" w:hAnsi="宋体"/>
                <w:b/>
                <w:bCs/>
                <w:szCs w:val="21"/>
              </w:rPr>
              <w:t>第二条 甲方责任、义务和权利</w:t>
            </w:r>
          </w:p>
          <w:p w14:paraId="2D8E8419">
            <w:pPr>
              <w:spacing w:line="276" w:lineRule="auto"/>
              <w:rPr>
                <w:rFonts w:hint="eastAsia" w:ascii="宋体" w:hAnsi="宋体"/>
                <w:b/>
                <w:bCs/>
                <w:szCs w:val="21"/>
              </w:rPr>
            </w:pPr>
            <w:r>
              <w:rPr>
                <w:rFonts w:hint="eastAsia" w:ascii="宋体" w:hAnsi="宋体"/>
                <w:b/>
                <w:bCs/>
                <w:szCs w:val="21"/>
              </w:rPr>
              <w:t>（一）责任和义务</w:t>
            </w:r>
          </w:p>
          <w:p w14:paraId="4F6E6F06">
            <w:pPr>
              <w:spacing w:line="276" w:lineRule="auto"/>
              <w:rPr>
                <w:rFonts w:hint="eastAsia" w:ascii="宋体" w:hAnsi="宋体"/>
                <w:szCs w:val="21"/>
              </w:rPr>
            </w:pPr>
            <w:r>
              <w:rPr>
                <w:rFonts w:hint="eastAsia" w:ascii="宋体" w:hAnsi="宋体"/>
                <w:szCs w:val="21"/>
              </w:rPr>
              <w:t>2.1</w:t>
            </w:r>
            <w:r>
              <w:rPr>
                <w:rFonts w:hint="eastAsia" w:ascii="宋体" w:hAnsi="宋体"/>
                <w:szCs w:val="21"/>
              </w:rPr>
              <w:tab/>
            </w:r>
            <w:r>
              <w:rPr>
                <w:rFonts w:hint="eastAsia" w:ascii="宋体" w:hAnsi="宋体"/>
                <w:szCs w:val="21"/>
              </w:rPr>
              <w:t>始终遵守认证认可相关法律法规，依据认证标准的要求持续有效运行管理体系。</w:t>
            </w:r>
          </w:p>
          <w:p w14:paraId="5AA61F02">
            <w:pPr>
              <w:spacing w:line="276" w:lineRule="auto"/>
              <w:ind w:firstLine="459" w:firstLineChars="219"/>
              <w:rPr>
                <w:rFonts w:hint="eastAsia" w:ascii="宋体" w:hAnsi="宋体"/>
                <w:szCs w:val="21"/>
              </w:rPr>
            </w:pPr>
            <w:r>
              <w:rPr>
                <w:rFonts w:hint="eastAsia" w:ascii="宋体" w:hAnsi="宋体"/>
                <w:szCs w:val="21"/>
              </w:rPr>
              <w:t>①</w:t>
            </w:r>
            <w:r>
              <w:rPr>
                <w:rFonts w:hint="eastAsia" w:ascii="宋体" w:hAnsi="宋体"/>
                <w:szCs w:val="21"/>
              </w:rPr>
              <w:tab/>
            </w:r>
            <w:r>
              <w:rPr>
                <w:rFonts w:hint="eastAsia" w:ascii="宋体" w:hAnsi="宋体"/>
                <w:szCs w:val="21"/>
              </w:rPr>
              <w:t>初次认证审核时，管理体系有效运行至少在三个月以上（</w:t>
            </w:r>
            <w:r>
              <w:rPr>
                <w:rFonts w:hint="eastAsia" w:ascii="Arial" w:hAnsi="Arial" w:cs="Arial"/>
                <w:szCs w:val="21"/>
              </w:rPr>
              <w:t>工程建设施工企业质量管理体系和</w:t>
            </w:r>
            <w:r>
              <w:rPr>
                <w:rFonts w:hint="eastAsia" w:ascii="宋体" w:hAnsi="宋体"/>
                <w:szCs w:val="21"/>
              </w:rPr>
              <w:t>能源管理体系至少在六个月以上），</w:t>
            </w:r>
            <w:r>
              <w:rPr>
                <w:color w:val="000000" w:themeColor="text1"/>
                <w14:textFill>
                  <w14:solidFill>
                    <w14:schemeClr w14:val="tx1"/>
                  </w14:solidFill>
                </w14:textFill>
              </w:rPr>
              <w:t>并完成了内审和管理评审方可实施正式审核</w:t>
            </w:r>
            <w:r>
              <w:rPr>
                <w:rFonts w:hint="eastAsia"/>
                <w:color w:val="000000" w:themeColor="text1"/>
                <w14:textFill>
                  <w14:solidFill>
                    <w14:schemeClr w14:val="tx1"/>
                  </w14:solidFill>
                </w14:textFill>
              </w:rPr>
              <w:t>。</w:t>
            </w:r>
          </w:p>
          <w:p w14:paraId="320063CC">
            <w:pPr>
              <w:spacing w:line="276" w:lineRule="auto"/>
              <w:ind w:firstLine="459" w:firstLineChars="219"/>
              <w:rPr>
                <w:rFonts w:hint="eastAsia" w:ascii="宋体" w:hAnsi="宋体"/>
                <w:szCs w:val="21"/>
              </w:rPr>
            </w:pPr>
            <w:r>
              <w:rPr>
                <w:rFonts w:hint="eastAsia" w:ascii="宋体" w:hAnsi="宋体"/>
                <w:szCs w:val="21"/>
              </w:rPr>
              <w:t>②</w:t>
            </w:r>
            <w:r>
              <w:rPr>
                <w:rFonts w:hint="eastAsia" w:ascii="宋体" w:hAnsi="宋体"/>
                <w:szCs w:val="21"/>
              </w:rPr>
              <w:tab/>
            </w:r>
            <w:r>
              <w:rPr>
                <w:rFonts w:hint="eastAsia" w:ascii="宋体" w:hAnsi="宋体"/>
                <w:szCs w:val="21"/>
              </w:rPr>
              <w:t>在证书有效期内，接受并配合乙方实施监督审核和再认证审核；</w:t>
            </w:r>
          </w:p>
          <w:p w14:paraId="54015B4E">
            <w:pPr>
              <w:spacing w:line="276" w:lineRule="auto"/>
              <w:ind w:firstLine="459" w:firstLineChars="219"/>
              <w:rPr>
                <w:rFonts w:hint="eastAsia" w:ascii="宋体" w:hAnsi="宋体"/>
                <w:szCs w:val="21"/>
              </w:rPr>
            </w:pPr>
            <w:r>
              <w:rPr>
                <w:rFonts w:hint="eastAsia" w:ascii="宋体" w:hAnsi="宋体"/>
                <w:szCs w:val="21"/>
              </w:rPr>
              <w:t>③</w:t>
            </w:r>
            <w:r>
              <w:rPr>
                <w:rFonts w:hint="eastAsia" w:ascii="宋体" w:hAnsi="宋体"/>
                <w:szCs w:val="21"/>
              </w:rPr>
              <w:tab/>
            </w:r>
            <w:r>
              <w:rPr>
                <w:rFonts w:hint="eastAsia" w:ascii="宋体" w:hAnsi="宋体"/>
                <w:szCs w:val="21"/>
              </w:rPr>
              <w:t>当申请的认证范围包括多个子公司和分现场时，应确保认证范围内的子公司和分现场都应遵守本合同约定。</w:t>
            </w:r>
          </w:p>
          <w:p w14:paraId="5318A324">
            <w:pPr>
              <w:spacing w:line="276" w:lineRule="auto"/>
              <w:rPr>
                <w:rFonts w:hint="eastAsia" w:ascii="宋体" w:hAnsi="宋体"/>
                <w:szCs w:val="21"/>
              </w:rPr>
            </w:pPr>
            <w:r>
              <w:rPr>
                <w:rFonts w:hint="eastAsia" w:ascii="宋体" w:hAnsi="宋体"/>
                <w:szCs w:val="21"/>
              </w:rPr>
              <w:t>2.2始终遵守国家相关法律法规以及认证认可行政规章和管理规定，协助认证监管部门的监督检查，对有关事项（含投诉）的询问和调查如实提供相关材料和信息。有义务接受国家认监委、认可委等行政主管部门实施的见证评审、确认审核、监督抽查等有关认证有效性的现场验证活动。如果拒绝将会导致认证资格的暂停或撤销。</w:t>
            </w:r>
          </w:p>
          <w:p w14:paraId="733773D1">
            <w:pPr>
              <w:spacing w:line="276" w:lineRule="auto"/>
              <w:rPr>
                <w:rFonts w:hint="eastAsia" w:ascii="宋体" w:hAnsi="宋体"/>
                <w:szCs w:val="21"/>
              </w:rPr>
            </w:pPr>
            <w:r>
              <w:rPr>
                <w:rFonts w:hint="eastAsia" w:ascii="宋体" w:hAnsi="宋体"/>
                <w:szCs w:val="21"/>
              </w:rPr>
              <w:t>2.3 在认证有效期内，甲方发生下列重大变化或异常情况，应及时（不超过2工作日）通报乙方，包括但不限于：</w:t>
            </w:r>
          </w:p>
          <w:p w14:paraId="31630DAA">
            <w:pPr>
              <w:spacing w:line="276" w:lineRule="auto"/>
              <w:ind w:firstLine="424" w:firstLineChars="202"/>
              <w:rPr>
                <w:rFonts w:hint="eastAsia" w:ascii="宋体" w:hAnsi="宋体"/>
                <w:szCs w:val="21"/>
              </w:rPr>
            </w:pPr>
            <w:r>
              <w:rPr>
                <w:rFonts w:hint="eastAsia" w:ascii="宋体" w:hAnsi="宋体"/>
                <w:szCs w:val="21"/>
              </w:rPr>
              <w:t>a)客户及相关方有重大投诉，或被行政监管部门责令停产停业整顿的重大质量事故；</w:t>
            </w:r>
            <w:r>
              <w:rPr>
                <w:rFonts w:ascii="宋体" w:hAnsi="宋体"/>
                <w:szCs w:val="21"/>
              </w:rPr>
              <w:t xml:space="preserve"> </w:t>
            </w:r>
          </w:p>
          <w:p w14:paraId="40100C99">
            <w:pPr>
              <w:spacing w:line="276" w:lineRule="auto"/>
              <w:ind w:firstLine="424" w:firstLineChars="202"/>
              <w:rPr>
                <w:rFonts w:hint="eastAsia" w:ascii="宋体" w:hAnsi="宋体"/>
                <w:szCs w:val="21"/>
              </w:rPr>
            </w:pPr>
            <w:r>
              <w:rPr>
                <w:rFonts w:hint="eastAsia" w:ascii="宋体" w:hAnsi="宋体"/>
                <w:szCs w:val="21"/>
              </w:rPr>
              <w:t>b)生产、销售的产品或提供的服务被国家行政主管部门认定不合格,或环境、安全等监测不合格；</w:t>
            </w:r>
          </w:p>
          <w:p w14:paraId="42C01B41">
            <w:pPr>
              <w:spacing w:line="276" w:lineRule="auto"/>
              <w:ind w:firstLine="424" w:firstLineChars="202"/>
              <w:rPr>
                <w:rFonts w:hint="eastAsia" w:ascii="宋体" w:hAnsi="宋体"/>
                <w:szCs w:val="21"/>
              </w:rPr>
            </w:pPr>
            <w:r>
              <w:rPr>
                <w:rFonts w:hint="eastAsia" w:ascii="宋体" w:hAnsi="宋体"/>
                <w:szCs w:val="21"/>
              </w:rPr>
              <w:t>c)发生质量、环境、安全等事故；</w:t>
            </w:r>
          </w:p>
          <w:p w14:paraId="5EE26600">
            <w:pPr>
              <w:spacing w:line="276" w:lineRule="auto"/>
              <w:ind w:firstLine="424" w:firstLineChars="202"/>
              <w:rPr>
                <w:rFonts w:hint="eastAsia" w:ascii="宋体" w:hAnsi="宋体"/>
                <w:szCs w:val="21"/>
              </w:rPr>
            </w:pPr>
            <w:r>
              <w:rPr>
                <w:rFonts w:hint="eastAsia" w:ascii="宋体" w:hAnsi="宋体"/>
                <w:szCs w:val="21"/>
              </w:rPr>
              <w:t>d)基本情况发生变更（包括法律地位、生产经营状况、组织机构或所有权、法定代表人、最高管理者、生产经营或服务场所、管理体系或其重要过程的变更，强制性认证或其他资质证书变更等）；</w:t>
            </w:r>
          </w:p>
          <w:p w14:paraId="2E700297">
            <w:pPr>
              <w:spacing w:line="276" w:lineRule="auto"/>
              <w:ind w:firstLine="424" w:firstLineChars="202"/>
              <w:rPr>
                <w:rFonts w:hint="eastAsia" w:ascii="宋体" w:hAnsi="宋体"/>
                <w:szCs w:val="21"/>
              </w:rPr>
            </w:pPr>
            <w:r>
              <w:rPr>
                <w:rFonts w:hint="eastAsia" w:ascii="宋体" w:hAnsi="宋体"/>
                <w:szCs w:val="21"/>
              </w:rPr>
              <w:t>e)管理体系覆盖的活动范围、体系覆盖人数及关键过程的重大变更；</w:t>
            </w:r>
          </w:p>
          <w:p w14:paraId="1A20269C">
            <w:pPr>
              <w:spacing w:line="276" w:lineRule="auto"/>
              <w:ind w:firstLine="424" w:firstLineChars="202"/>
              <w:rPr>
                <w:rFonts w:hint="eastAsia" w:ascii="宋体" w:hAnsi="宋体"/>
                <w:szCs w:val="21"/>
              </w:rPr>
            </w:pPr>
            <w:r>
              <w:rPr>
                <w:rFonts w:hint="eastAsia" w:ascii="宋体" w:hAnsi="宋体"/>
                <w:szCs w:val="21"/>
              </w:rPr>
              <w:t>f)被执法监管部门责令停业整顿，或在全国企业信用信息公示系统和信用中国被列入严重违法失信名单；</w:t>
            </w:r>
          </w:p>
          <w:p w14:paraId="5E75FAA6">
            <w:pPr>
              <w:spacing w:line="276" w:lineRule="auto"/>
              <w:ind w:firstLine="424" w:firstLineChars="202"/>
              <w:rPr>
                <w:rFonts w:hint="eastAsia" w:ascii="宋体" w:hAnsi="宋体"/>
                <w:szCs w:val="21"/>
              </w:rPr>
            </w:pPr>
            <w:r>
              <w:rPr>
                <w:rFonts w:hint="eastAsia" w:ascii="宋体" w:hAnsi="宋体"/>
                <w:szCs w:val="21"/>
              </w:rPr>
              <w:t>g)出现相关认证实施方案规定的影响管理体系运行等其他重要情况。</w:t>
            </w:r>
          </w:p>
          <w:p w14:paraId="6F1D932F">
            <w:pPr>
              <w:spacing w:line="276" w:lineRule="auto"/>
              <w:rPr>
                <w:rFonts w:hint="eastAsia" w:ascii="宋体" w:hAnsi="宋体"/>
                <w:szCs w:val="21"/>
              </w:rPr>
            </w:pPr>
            <w:r>
              <w:rPr>
                <w:rFonts w:hint="eastAsia" w:ascii="宋体" w:hAnsi="宋体"/>
                <w:szCs w:val="21"/>
              </w:rPr>
              <w:t>2.4 获证后，按照下述规定正确使用认证证书、认证标志和认可标识,不利用管理体系认证证书和相关文字、符号误导公众认为其产品或服务通过认证。正确引用认证资格的广告宣传，并承担由于私自篡改认证证书、错误使用认证标志、错误引用认证状态所引发的全部法律责任：</w:t>
            </w:r>
          </w:p>
          <w:p w14:paraId="5CA46CF5">
            <w:pPr>
              <w:spacing w:line="276" w:lineRule="auto"/>
              <w:ind w:firstLine="459" w:firstLineChars="219"/>
              <w:rPr>
                <w:rFonts w:hint="eastAsia" w:ascii="宋体" w:hAnsi="宋体"/>
                <w:szCs w:val="21"/>
              </w:rPr>
            </w:pPr>
            <w:r>
              <w:rPr>
                <w:rFonts w:hint="eastAsia" w:ascii="宋体" w:hAnsi="宋体"/>
                <w:szCs w:val="21"/>
              </w:rPr>
              <w:t>①</w:t>
            </w:r>
            <w:r>
              <w:rPr>
                <w:rFonts w:hint="eastAsia" w:ascii="宋体" w:hAnsi="宋体"/>
                <w:szCs w:val="21"/>
              </w:rPr>
              <w:tab/>
            </w:r>
            <w:r>
              <w:rPr>
                <w:rFonts w:hint="eastAsia" w:ascii="宋体" w:hAnsi="宋体"/>
                <w:szCs w:val="21"/>
              </w:rPr>
              <w:t>在传播媒介（如互联网、宣传册或广告）或其他文件中引用认证状态时，应符合乙方文件要求；</w:t>
            </w:r>
          </w:p>
          <w:p w14:paraId="2AF4C8A6">
            <w:pPr>
              <w:spacing w:line="276" w:lineRule="auto"/>
              <w:ind w:firstLine="459" w:firstLineChars="219"/>
              <w:rPr>
                <w:rFonts w:hint="eastAsia" w:ascii="宋体" w:hAnsi="宋体"/>
                <w:szCs w:val="21"/>
              </w:rPr>
            </w:pPr>
            <w:r>
              <w:rPr>
                <w:rFonts w:hint="eastAsia" w:ascii="宋体" w:hAnsi="宋体"/>
                <w:szCs w:val="21"/>
              </w:rPr>
              <w:t>②</w:t>
            </w:r>
            <w:r>
              <w:rPr>
                <w:rFonts w:hint="eastAsia" w:ascii="宋体" w:hAnsi="宋体"/>
                <w:szCs w:val="21"/>
              </w:rPr>
              <w:tab/>
            </w:r>
            <w:r>
              <w:rPr>
                <w:rFonts w:hint="eastAsia" w:ascii="宋体" w:hAnsi="宋体"/>
                <w:szCs w:val="21"/>
              </w:rPr>
              <w:t>不得对其认证资格做出误导性说明；</w:t>
            </w:r>
          </w:p>
          <w:p w14:paraId="0BC25363">
            <w:pPr>
              <w:spacing w:line="276" w:lineRule="auto"/>
              <w:ind w:firstLine="459" w:firstLineChars="219"/>
              <w:rPr>
                <w:rFonts w:hint="eastAsia" w:ascii="宋体" w:hAnsi="宋体"/>
                <w:szCs w:val="21"/>
              </w:rPr>
            </w:pPr>
            <w:r>
              <w:rPr>
                <w:rFonts w:hint="eastAsia" w:ascii="宋体" w:hAnsi="宋体"/>
                <w:szCs w:val="21"/>
              </w:rPr>
              <w:t>③</w:t>
            </w:r>
            <w:r>
              <w:rPr>
                <w:rFonts w:hint="eastAsia" w:ascii="宋体" w:hAnsi="宋体"/>
                <w:szCs w:val="21"/>
              </w:rPr>
              <w:tab/>
            </w:r>
            <w:r>
              <w:rPr>
                <w:rFonts w:hint="eastAsia" w:ascii="宋体" w:hAnsi="宋体"/>
                <w:szCs w:val="21"/>
              </w:rPr>
              <w:t>不得以误导性方式使用认证证书或其任何部分；</w:t>
            </w:r>
          </w:p>
          <w:p w14:paraId="3905B097">
            <w:pPr>
              <w:spacing w:line="276" w:lineRule="auto"/>
              <w:ind w:firstLine="459" w:firstLineChars="219"/>
              <w:rPr>
                <w:rFonts w:hint="eastAsia" w:ascii="宋体" w:hAnsi="宋体"/>
                <w:szCs w:val="21"/>
              </w:rPr>
            </w:pPr>
            <w:r>
              <w:rPr>
                <w:rFonts w:hint="eastAsia" w:ascii="宋体" w:hAnsi="宋体"/>
                <w:szCs w:val="21"/>
              </w:rPr>
              <w:t>④</w:t>
            </w:r>
            <w:r>
              <w:rPr>
                <w:rFonts w:hint="eastAsia" w:ascii="宋体" w:hAnsi="宋体"/>
                <w:szCs w:val="21"/>
              </w:rPr>
              <w:tab/>
            </w:r>
            <w:r>
              <w:rPr>
                <w:rFonts w:hint="eastAsia" w:ascii="宋体" w:hAnsi="宋体"/>
                <w:szCs w:val="21"/>
              </w:rPr>
              <w:t>认证资格被撤销或到期失效后，立即停止使用所有引用认证资格的广告材料；</w:t>
            </w:r>
          </w:p>
          <w:p w14:paraId="2A547077">
            <w:pPr>
              <w:spacing w:line="276" w:lineRule="auto"/>
              <w:ind w:firstLine="459" w:firstLineChars="219"/>
              <w:rPr>
                <w:rFonts w:hint="eastAsia" w:ascii="宋体" w:hAnsi="宋体"/>
                <w:szCs w:val="21"/>
              </w:rPr>
            </w:pPr>
            <w:r>
              <w:rPr>
                <w:rFonts w:hint="eastAsia" w:ascii="宋体" w:hAnsi="宋体"/>
                <w:szCs w:val="21"/>
              </w:rPr>
              <w:t>⑤</w:t>
            </w:r>
            <w:r>
              <w:rPr>
                <w:rFonts w:hint="eastAsia" w:ascii="宋体" w:hAnsi="宋体"/>
                <w:szCs w:val="21"/>
              </w:rPr>
              <w:tab/>
            </w:r>
            <w:r>
              <w:rPr>
                <w:rFonts w:hint="eastAsia" w:ascii="宋体" w:hAnsi="宋体"/>
                <w:szCs w:val="21"/>
              </w:rPr>
              <w:t>认证范围被缩小后，修改所有的广告材料；</w:t>
            </w:r>
          </w:p>
          <w:p w14:paraId="046B5662">
            <w:pPr>
              <w:spacing w:line="276" w:lineRule="auto"/>
              <w:ind w:firstLine="459" w:firstLineChars="219"/>
              <w:rPr>
                <w:rFonts w:hint="eastAsia" w:ascii="宋体" w:hAnsi="宋体"/>
                <w:szCs w:val="21"/>
              </w:rPr>
            </w:pPr>
            <w:r>
              <w:rPr>
                <w:rFonts w:hint="eastAsia" w:ascii="宋体" w:hAnsi="宋体"/>
                <w:szCs w:val="21"/>
              </w:rPr>
              <w:t>⑥</w:t>
            </w:r>
            <w:r>
              <w:rPr>
                <w:rFonts w:hint="eastAsia" w:ascii="宋体" w:hAnsi="宋体"/>
                <w:szCs w:val="21"/>
              </w:rPr>
              <w:tab/>
            </w:r>
            <w:r>
              <w:rPr>
                <w:rFonts w:hint="eastAsia" w:ascii="宋体" w:hAnsi="宋体"/>
                <w:szCs w:val="21"/>
              </w:rPr>
              <w:t>不得在引用认证资格时，暗示认证机构对其产品（服务）或过程进行了认证；</w:t>
            </w:r>
          </w:p>
          <w:p w14:paraId="24DD9637">
            <w:pPr>
              <w:spacing w:line="276" w:lineRule="auto"/>
              <w:ind w:firstLine="459" w:firstLineChars="219"/>
              <w:rPr>
                <w:rFonts w:hint="eastAsia" w:ascii="宋体" w:hAnsi="宋体"/>
                <w:szCs w:val="21"/>
              </w:rPr>
            </w:pPr>
            <w:r>
              <w:rPr>
                <w:rFonts w:hint="eastAsia" w:ascii="宋体" w:hAnsi="宋体"/>
                <w:szCs w:val="21"/>
              </w:rPr>
              <w:t>⑦</w:t>
            </w:r>
            <w:r>
              <w:rPr>
                <w:rFonts w:hint="eastAsia" w:ascii="宋体" w:hAnsi="宋体"/>
                <w:szCs w:val="21"/>
              </w:rPr>
              <w:tab/>
            </w:r>
            <w:r>
              <w:rPr>
                <w:rFonts w:hint="eastAsia" w:ascii="宋体" w:hAnsi="宋体"/>
                <w:szCs w:val="21"/>
              </w:rPr>
              <w:t>不得暗示认证适用于认证范围以外的活动和场所；</w:t>
            </w:r>
          </w:p>
          <w:p w14:paraId="63D880B0">
            <w:pPr>
              <w:spacing w:line="276" w:lineRule="auto"/>
              <w:ind w:firstLine="459" w:firstLineChars="219"/>
              <w:rPr>
                <w:rFonts w:hint="eastAsia" w:ascii="宋体" w:hAnsi="宋体"/>
                <w:szCs w:val="21"/>
              </w:rPr>
            </w:pPr>
            <w:r>
              <w:rPr>
                <w:rFonts w:hint="eastAsia" w:ascii="宋体" w:hAnsi="宋体"/>
                <w:szCs w:val="21"/>
              </w:rPr>
              <w:t>⑧</w:t>
            </w:r>
            <w:r>
              <w:rPr>
                <w:rFonts w:hint="eastAsia" w:ascii="宋体" w:hAnsi="宋体"/>
                <w:szCs w:val="21"/>
              </w:rPr>
              <w:tab/>
            </w:r>
            <w:r>
              <w:rPr>
                <w:rFonts w:hint="eastAsia" w:ascii="宋体" w:hAnsi="宋体"/>
                <w:szCs w:val="21"/>
              </w:rPr>
              <w:t>在使用认证资格时，不得使认证机构和认证制度的声誉受损，失去公众信任；</w:t>
            </w:r>
          </w:p>
          <w:p w14:paraId="03CDCF6F">
            <w:pPr>
              <w:spacing w:line="276" w:lineRule="auto"/>
              <w:ind w:firstLine="459" w:firstLineChars="219"/>
              <w:rPr>
                <w:rFonts w:hint="eastAsia" w:ascii="宋体" w:hAnsi="宋体"/>
                <w:szCs w:val="21"/>
              </w:rPr>
            </w:pPr>
            <w:r>
              <w:rPr>
                <w:rFonts w:hint="eastAsia" w:ascii="宋体" w:hAnsi="宋体"/>
                <w:szCs w:val="21"/>
              </w:rPr>
              <w:t>⑨ 被暂停认证资格期间不得使用认证证书；</w:t>
            </w:r>
          </w:p>
          <w:p w14:paraId="099B9398">
            <w:pPr>
              <w:spacing w:line="276" w:lineRule="auto"/>
              <w:rPr>
                <w:rFonts w:hint="eastAsia" w:ascii="宋体" w:hAnsi="宋体"/>
                <w:szCs w:val="21"/>
              </w:rPr>
            </w:pPr>
            <w:r>
              <w:rPr>
                <w:rFonts w:hint="eastAsia" w:ascii="宋体" w:hAnsi="宋体"/>
                <w:szCs w:val="21"/>
              </w:rPr>
              <w:t>2.5</w:t>
            </w:r>
            <w:r>
              <w:rPr>
                <w:rFonts w:hint="eastAsia" w:ascii="宋体" w:hAnsi="宋体"/>
                <w:szCs w:val="21"/>
              </w:rPr>
              <w:tab/>
            </w:r>
            <w:r>
              <w:rPr>
                <w:rFonts w:hint="eastAsia" w:ascii="宋体" w:hAnsi="宋体"/>
                <w:szCs w:val="21"/>
              </w:rPr>
              <w:t>按合同的约定向乙方支付和承担本合同规定各项费用。甲方应向乙方或乙方分支机构直接支付认证费用，不得通过第三方支付。未经乙方书面同意，如甲方直接向第三方支付认证费用，乙方不不予认可甲方已支付费用，甲方应按本协议约定支付所有费用给乙方。甲方的上级单位（如认证委托人所属的集团公司、事业单位、社会团体或机关）向乙方支付费用是可接受的形式。</w:t>
            </w:r>
          </w:p>
          <w:p w14:paraId="3079DF86">
            <w:pPr>
              <w:spacing w:line="276" w:lineRule="auto"/>
              <w:rPr>
                <w:rFonts w:hint="eastAsia" w:ascii="宋体" w:hAnsi="宋体"/>
                <w:szCs w:val="21"/>
              </w:rPr>
            </w:pPr>
            <w:r>
              <w:rPr>
                <w:rFonts w:hint="eastAsia" w:ascii="宋体" w:hAnsi="宋体"/>
                <w:szCs w:val="21"/>
              </w:rPr>
              <w:t>2.6</w:t>
            </w:r>
            <w:r>
              <w:rPr>
                <w:rFonts w:hint="eastAsia" w:ascii="宋体" w:hAnsi="宋体"/>
                <w:szCs w:val="21"/>
              </w:rPr>
              <w:tab/>
            </w:r>
            <w:r>
              <w:rPr>
                <w:rFonts w:hint="eastAsia" w:ascii="宋体" w:hAnsi="宋体"/>
                <w:szCs w:val="21"/>
              </w:rPr>
              <w:t>按照乙方的要求提供与认证有关的信息资料，保证内容真实、准确、完整、有效，并承担因信息失真造成的全部后果。</w:t>
            </w:r>
          </w:p>
          <w:p w14:paraId="4E80DF16">
            <w:pPr>
              <w:spacing w:line="276" w:lineRule="auto"/>
              <w:rPr>
                <w:rFonts w:hint="eastAsia" w:ascii="宋体" w:hAnsi="宋体"/>
                <w:szCs w:val="21"/>
              </w:rPr>
            </w:pPr>
            <w:r>
              <w:rPr>
                <w:rFonts w:hint="eastAsia" w:ascii="宋体" w:hAnsi="宋体"/>
                <w:szCs w:val="21"/>
              </w:rPr>
              <w:t>2.7为乙方提供审核所需的所有文件和资料，并为乙方审核人员提供审核必需的工作条件，积极配合审核组工作。不向审核组赠送礼品、礼金，不向审核组施加压力损害认证公正性。</w:t>
            </w:r>
          </w:p>
          <w:p w14:paraId="40FB2CCD">
            <w:pPr>
              <w:spacing w:line="276" w:lineRule="auto"/>
              <w:rPr>
                <w:rFonts w:hint="eastAsia" w:ascii="宋体" w:hAnsi="宋体"/>
                <w:szCs w:val="21"/>
              </w:rPr>
            </w:pPr>
            <w:r>
              <w:rPr>
                <w:rFonts w:hint="eastAsia" w:ascii="宋体" w:hAnsi="宋体"/>
                <w:szCs w:val="21"/>
              </w:rPr>
              <w:t>2.8</w:t>
            </w:r>
            <w:r>
              <w:rPr>
                <w:rFonts w:hint="eastAsia" w:ascii="宋体" w:hAnsi="宋体"/>
                <w:szCs w:val="21"/>
              </w:rPr>
              <w:tab/>
            </w:r>
            <w:r>
              <w:rPr>
                <w:rFonts w:hint="eastAsia" w:ascii="宋体" w:hAnsi="宋体"/>
                <w:szCs w:val="21"/>
              </w:rPr>
              <w:t>在收到乙方关于认证要求更改（如认证标准换版）的通知后，应在给定时间内根据乙方的要求实施更改，并接受乙方对更改实施结果的验证。</w:t>
            </w:r>
          </w:p>
          <w:p w14:paraId="7EF29E31">
            <w:pPr>
              <w:spacing w:line="276" w:lineRule="auto"/>
              <w:rPr>
                <w:rFonts w:hint="eastAsia" w:ascii="宋体" w:hAnsi="宋体"/>
                <w:szCs w:val="21"/>
              </w:rPr>
            </w:pPr>
            <w:r>
              <w:rPr>
                <w:rFonts w:hint="eastAsia" w:ascii="宋体" w:hAnsi="宋体"/>
                <w:szCs w:val="21"/>
              </w:rPr>
              <w:t>2.9在调查投诉、事故、变更认证、对暂停认证进行追踪等特殊情况下应接受乙方开展的现场审核。</w:t>
            </w:r>
          </w:p>
          <w:p w14:paraId="3CABC951">
            <w:pPr>
              <w:spacing w:line="276" w:lineRule="auto"/>
              <w:rPr>
                <w:rFonts w:hint="eastAsia" w:ascii="宋体" w:hAnsi="宋体"/>
                <w:szCs w:val="21"/>
              </w:rPr>
            </w:pPr>
            <w:r>
              <w:rPr>
                <w:rFonts w:hint="eastAsia" w:ascii="宋体" w:hAnsi="宋体"/>
                <w:szCs w:val="21"/>
              </w:rPr>
              <w:t>2.10因甲方自身原因被乙方暂停、撤销或注销认证证书的，甲方不能在原认证证书被暂停、撤销或注销未满一年时，向乙方重新提交该认证领域的认证申请。</w:t>
            </w:r>
          </w:p>
          <w:p w14:paraId="25570AA9">
            <w:pPr>
              <w:spacing w:line="276" w:lineRule="auto"/>
              <w:rPr>
                <w:rFonts w:hint="eastAsia" w:ascii="宋体" w:hAnsi="宋体"/>
                <w:szCs w:val="21"/>
              </w:rPr>
            </w:pPr>
            <w:r>
              <w:rPr>
                <w:rFonts w:hint="eastAsia" w:ascii="宋体" w:hAnsi="宋体"/>
                <w:szCs w:val="21"/>
              </w:rPr>
              <w:t>2.11 如因乙方被国家认监委撤销认证资质的，甲方需在满三个月才可向其他机构重新申请认证。</w:t>
            </w:r>
          </w:p>
          <w:p w14:paraId="1740ADE5">
            <w:pPr>
              <w:spacing w:line="276" w:lineRule="auto"/>
              <w:rPr>
                <w:rFonts w:hint="eastAsia" w:ascii="宋体" w:hAnsi="宋体"/>
                <w:b/>
                <w:bCs/>
                <w:szCs w:val="21"/>
              </w:rPr>
            </w:pPr>
            <w:r>
              <w:rPr>
                <w:rFonts w:hint="eastAsia" w:ascii="宋体" w:hAnsi="宋体"/>
                <w:b/>
                <w:bCs/>
                <w:szCs w:val="21"/>
              </w:rPr>
              <w:t>（二）权利</w:t>
            </w:r>
          </w:p>
          <w:p w14:paraId="275BDC05">
            <w:pPr>
              <w:spacing w:line="276" w:lineRule="auto"/>
              <w:rPr>
                <w:rFonts w:hint="eastAsia" w:ascii="宋体" w:hAnsi="宋体"/>
                <w:szCs w:val="21"/>
              </w:rPr>
            </w:pPr>
            <w:r>
              <w:rPr>
                <w:rFonts w:hint="eastAsia" w:ascii="宋体" w:hAnsi="宋体"/>
                <w:szCs w:val="21"/>
              </w:rPr>
              <w:t>2.12 自愿向乙方提出认证申请。</w:t>
            </w:r>
          </w:p>
          <w:p w14:paraId="0A147DA4">
            <w:pPr>
              <w:spacing w:line="276" w:lineRule="auto"/>
              <w:rPr>
                <w:rFonts w:hint="eastAsia" w:ascii="宋体" w:hAnsi="宋体"/>
                <w:szCs w:val="21"/>
              </w:rPr>
            </w:pPr>
            <w:r>
              <w:rPr>
                <w:rFonts w:hint="eastAsia" w:ascii="宋体" w:hAnsi="宋体"/>
                <w:szCs w:val="21"/>
              </w:rPr>
              <w:t>2.13有权要求乙方提供对管理体系认证要求和认证程序的解释。</w:t>
            </w:r>
          </w:p>
          <w:p w14:paraId="4F24BD8A">
            <w:pPr>
              <w:spacing w:line="276" w:lineRule="auto"/>
              <w:rPr>
                <w:rFonts w:hint="eastAsia" w:ascii="宋体" w:hAnsi="宋体"/>
                <w:szCs w:val="21"/>
              </w:rPr>
            </w:pPr>
            <w:r>
              <w:rPr>
                <w:rFonts w:hint="eastAsia" w:ascii="宋体" w:hAnsi="宋体"/>
                <w:szCs w:val="21"/>
              </w:rPr>
              <w:t>2.14获得认证后，享有正确使用认证证书、认证标志及对外宣传其获得认证的事实的权利。</w:t>
            </w:r>
          </w:p>
          <w:p w14:paraId="4F88437A">
            <w:pPr>
              <w:spacing w:line="276" w:lineRule="auto"/>
              <w:rPr>
                <w:rFonts w:hint="eastAsia" w:ascii="宋体" w:hAnsi="宋体"/>
                <w:szCs w:val="21"/>
              </w:rPr>
            </w:pPr>
            <w:r>
              <w:rPr>
                <w:rFonts w:hint="eastAsia" w:ascii="宋体" w:hAnsi="宋体"/>
                <w:szCs w:val="21"/>
              </w:rPr>
              <w:t>2.15有权对审核结论、审核人员的行为、审核的公正性及泄露组织机密等向乙方进行申诉/投诉，或直接向认可机构或国家认证认可监督管理机关投诉。</w:t>
            </w:r>
          </w:p>
          <w:p w14:paraId="39919230">
            <w:pPr>
              <w:spacing w:line="276" w:lineRule="auto"/>
              <w:rPr>
                <w:rFonts w:hint="eastAsia" w:ascii="宋体" w:hAnsi="宋体"/>
                <w:szCs w:val="21"/>
              </w:rPr>
            </w:pPr>
            <w:r>
              <w:rPr>
                <w:rFonts w:hint="eastAsia" w:ascii="宋体" w:hAnsi="宋体"/>
                <w:szCs w:val="21"/>
              </w:rPr>
              <w:t>2.16 有权要求乙方承诺保守审核中获取的甲方的秘密。</w:t>
            </w:r>
          </w:p>
          <w:p w14:paraId="20A20060">
            <w:pPr>
              <w:spacing w:line="276" w:lineRule="auto"/>
              <w:rPr>
                <w:rFonts w:hint="eastAsia" w:ascii="宋体" w:hAnsi="宋体"/>
                <w:b/>
                <w:bCs/>
                <w:szCs w:val="21"/>
              </w:rPr>
            </w:pPr>
            <w:r>
              <w:rPr>
                <w:rFonts w:hint="eastAsia" w:ascii="宋体" w:hAnsi="宋体"/>
                <w:b/>
                <w:bCs/>
                <w:szCs w:val="21"/>
              </w:rPr>
              <w:t>第三条：乙方责任、义务和权利</w:t>
            </w:r>
          </w:p>
          <w:p w14:paraId="01F51A8D">
            <w:pPr>
              <w:spacing w:line="276" w:lineRule="auto"/>
              <w:rPr>
                <w:rFonts w:hint="eastAsia" w:ascii="宋体" w:hAnsi="宋体"/>
                <w:b/>
                <w:bCs/>
                <w:szCs w:val="21"/>
              </w:rPr>
            </w:pPr>
            <w:r>
              <w:rPr>
                <w:rFonts w:hint="eastAsia" w:ascii="宋体" w:hAnsi="宋体"/>
                <w:b/>
                <w:bCs/>
                <w:szCs w:val="21"/>
              </w:rPr>
              <w:t>（一）责任和义务</w:t>
            </w:r>
          </w:p>
          <w:p w14:paraId="33084520">
            <w:pPr>
              <w:spacing w:line="276" w:lineRule="auto"/>
              <w:rPr>
                <w:rFonts w:hint="eastAsia" w:ascii="宋体" w:hAnsi="宋体"/>
                <w:szCs w:val="21"/>
              </w:rPr>
            </w:pPr>
            <w:r>
              <w:rPr>
                <w:rFonts w:hint="eastAsia" w:ascii="宋体" w:hAnsi="宋体"/>
                <w:szCs w:val="21"/>
              </w:rPr>
              <w:t>3.1严格遵守认证认可相关法律法规，依据认可规范</w:t>
            </w:r>
            <w:r>
              <w:rPr>
                <w:color w:val="000000" w:themeColor="text1"/>
                <w14:textFill>
                  <w14:solidFill>
                    <w14:schemeClr w14:val="tx1"/>
                  </w14:solidFill>
                </w14:textFill>
              </w:rPr>
              <w:t>客观、公正地为甲方提供认证服务</w:t>
            </w:r>
            <w:r>
              <w:rPr>
                <w:rFonts w:hint="eastAsia" w:ascii="宋体" w:hAnsi="宋体"/>
                <w:szCs w:val="21"/>
              </w:rPr>
              <w:t>。</w:t>
            </w:r>
          </w:p>
          <w:p w14:paraId="5F50B56A">
            <w:pPr>
              <w:spacing w:line="276" w:lineRule="auto"/>
              <w:rPr>
                <w:rFonts w:hint="eastAsia" w:ascii="宋体" w:hAnsi="宋体"/>
                <w:szCs w:val="21"/>
              </w:rPr>
            </w:pPr>
            <w:r>
              <w:rPr>
                <w:rFonts w:hint="eastAsia" w:ascii="宋体" w:hAnsi="宋体"/>
                <w:szCs w:val="21"/>
              </w:rPr>
              <w:t>3.2</w:t>
            </w:r>
            <w:r>
              <w:rPr>
                <w:rFonts w:hint="eastAsia" w:ascii="宋体" w:hAnsi="宋体"/>
                <w:szCs w:val="21"/>
              </w:rPr>
              <w:tab/>
            </w:r>
            <w:r>
              <w:rPr>
                <w:rFonts w:hint="eastAsia" w:ascii="宋体" w:hAnsi="宋体"/>
                <w:szCs w:val="21"/>
              </w:rPr>
              <w:t>按照认证规范和规则规定程序、认证标准及本合同约定，公正、客观、科学地组织实施管理体系认证活动，通过认证机构网站向甲方提供资格证明文件和《公开文件》、及其他相关信息（包括认证业务范围、认可情况、认证</w:t>
            </w:r>
            <w:r>
              <w:rPr>
                <w:rFonts w:hint="eastAsia" w:ascii="宋体" w:hAnsi="宋体"/>
                <w:szCs w:val="21"/>
              </w:rPr>
              <w:cr/>
            </w:r>
            <w:r>
              <w:rPr>
                <w:rFonts w:hint="eastAsia" w:ascii="宋体" w:hAnsi="宋体"/>
                <w:szCs w:val="21"/>
              </w:rPr>
              <w:t>方案、认证流程等信息）。</w:t>
            </w:r>
          </w:p>
          <w:p w14:paraId="364C9DB7">
            <w:pPr>
              <w:spacing w:line="276" w:lineRule="auto"/>
              <w:rPr>
                <w:rFonts w:hint="eastAsia" w:ascii="宋体" w:hAnsi="宋体"/>
                <w:szCs w:val="21"/>
              </w:rPr>
            </w:pPr>
            <w:r>
              <w:rPr>
                <w:rFonts w:hint="eastAsia" w:ascii="宋体" w:hAnsi="宋体"/>
                <w:szCs w:val="21"/>
              </w:rPr>
              <w:t>3.3</w:t>
            </w:r>
            <w:r>
              <w:rPr>
                <w:rFonts w:hint="eastAsia" w:ascii="宋体" w:hAnsi="宋体"/>
                <w:szCs w:val="21"/>
              </w:rPr>
              <w:tab/>
            </w:r>
            <w:r>
              <w:rPr>
                <w:rFonts w:hint="eastAsia" w:ascii="宋体" w:hAnsi="宋体"/>
                <w:szCs w:val="21"/>
              </w:rPr>
              <w:t>严格履行信息安全和保密承诺，不将甲方在经营、技术、管理等方面的非公开信息以任何方式泄密给第三方。</w:t>
            </w:r>
          </w:p>
          <w:p w14:paraId="344B5923">
            <w:pPr>
              <w:spacing w:line="276" w:lineRule="auto"/>
              <w:rPr>
                <w:rFonts w:hint="eastAsia" w:ascii="宋体" w:hAnsi="宋体"/>
                <w:szCs w:val="21"/>
              </w:rPr>
            </w:pPr>
            <w:r>
              <w:rPr>
                <w:rFonts w:hint="eastAsia" w:ascii="宋体" w:hAnsi="宋体"/>
                <w:szCs w:val="21"/>
              </w:rPr>
              <w:t>3.4回答与解释甲方对管理体系认证要求和认证程序提出的质疑，处理甲方有关认证审核的申诉、投诉和争议。</w:t>
            </w:r>
          </w:p>
          <w:p w14:paraId="49A75D85">
            <w:pPr>
              <w:spacing w:line="276" w:lineRule="auto"/>
              <w:rPr>
                <w:rFonts w:hint="eastAsia" w:ascii="宋体" w:hAnsi="宋体"/>
                <w:szCs w:val="21"/>
              </w:rPr>
            </w:pPr>
            <w:r>
              <w:rPr>
                <w:rFonts w:hint="eastAsia" w:ascii="宋体" w:hAnsi="宋体"/>
                <w:szCs w:val="21"/>
              </w:rPr>
              <w:t>3.5 管理体系认证要求变更时，及时通知甲方，</w:t>
            </w:r>
            <w:r>
              <w:rPr>
                <w:color w:val="000000" w:themeColor="text1"/>
                <w14:textFill>
                  <w14:solidFill>
                    <w14:schemeClr w14:val="tx1"/>
                  </w14:solidFill>
                </w14:textFill>
              </w:rPr>
              <w:t>并验证甲方是否符合新的要求</w:t>
            </w:r>
            <w:r>
              <w:rPr>
                <w:rFonts w:hint="eastAsia" w:ascii="宋体" w:hAnsi="宋体"/>
                <w:szCs w:val="21"/>
              </w:rPr>
              <w:t>。</w:t>
            </w:r>
          </w:p>
          <w:p w14:paraId="34BB8DEF">
            <w:pPr>
              <w:spacing w:line="276" w:lineRule="auto"/>
              <w:rPr>
                <w:rFonts w:hint="eastAsia" w:ascii="宋体" w:hAnsi="宋体"/>
                <w:szCs w:val="21"/>
              </w:rPr>
            </w:pPr>
            <w:r>
              <w:rPr>
                <w:rFonts w:hint="eastAsia" w:ascii="宋体" w:hAnsi="宋体"/>
                <w:szCs w:val="21"/>
              </w:rPr>
              <w:t>3.6 乙方应及时向符合认证要求的甲方颁发认证证书，通过乙方网站向社会可查询甲方认证证书信息；</w:t>
            </w:r>
          </w:p>
          <w:p w14:paraId="1A40E2C4">
            <w:pPr>
              <w:spacing w:line="276" w:lineRule="auto"/>
              <w:rPr>
                <w:rFonts w:hint="eastAsia" w:ascii="宋体" w:hAnsi="宋体"/>
                <w:szCs w:val="21"/>
              </w:rPr>
            </w:pPr>
            <w:r>
              <w:rPr>
                <w:rFonts w:hint="eastAsia" w:ascii="宋体" w:hAnsi="宋体"/>
                <w:szCs w:val="21"/>
              </w:rPr>
              <w:t>3.7将申请评审的结果告知甲方。向甲方及时提交审核计划，按双方约定时间实施审核并出具审核报告；</w:t>
            </w:r>
          </w:p>
          <w:p w14:paraId="464843FB">
            <w:pPr>
              <w:spacing w:line="276" w:lineRule="auto"/>
              <w:rPr>
                <w:rFonts w:hint="eastAsia" w:ascii="宋体" w:hAnsi="宋体"/>
                <w:szCs w:val="21"/>
              </w:rPr>
            </w:pPr>
            <w:r>
              <w:rPr>
                <w:rFonts w:hint="eastAsia" w:ascii="宋体" w:hAnsi="宋体"/>
                <w:szCs w:val="21"/>
              </w:rPr>
              <w:t>3.8 因乙方批准资质注销或被撤销导致甲方认证证书无法有效保持的，需及时告知甲方。</w:t>
            </w:r>
          </w:p>
          <w:p w14:paraId="5D64D8A9">
            <w:pPr>
              <w:spacing w:line="276" w:lineRule="auto"/>
              <w:rPr>
                <w:rFonts w:hint="eastAsia" w:ascii="宋体" w:hAnsi="宋体"/>
                <w:b/>
                <w:bCs/>
                <w:szCs w:val="21"/>
              </w:rPr>
            </w:pPr>
            <w:r>
              <w:rPr>
                <w:rFonts w:hint="eastAsia" w:ascii="宋体" w:hAnsi="宋体"/>
                <w:b/>
                <w:bCs/>
                <w:szCs w:val="21"/>
              </w:rPr>
              <w:t>（二）权利</w:t>
            </w:r>
          </w:p>
          <w:p w14:paraId="00D8BB7E">
            <w:pPr>
              <w:spacing w:line="276" w:lineRule="auto"/>
              <w:jc w:val="left"/>
              <w:rPr>
                <w:rFonts w:hint="eastAsia" w:ascii="宋体" w:hAnsi="宋体"/>
                <w:szCs w:val="21"/>
              </w:rPr>
            </w:pPr>
            <w:r>
              <w:rPr>
                <w:rFonts w:hint="eastAsia" w:ascii="宋体" w:hAnsi="宋体"/>
                <w:szCs w:val="21"/>
              </w:rPr>
              <w:t>3.10 有权在拟开展的认证范围内，按认证审核程序和管理规定进行审核和认证决定。</w:t>
            </w:r>
          </w:p>
          <w:p w14:paraId="159D7A10">
            <w:pPr>
              <w:spacing w:line="276" w:lineRule="auto"/>
              <w:rPr>
                <w:rFonts w:hint="eastAsia" w:ascii="宋体" w:hAnsi="宋体"/>
                <w:szCs w:val="21"/>
              </w:rPr>
            </w:pPr>
            <w:r>
              <w:rPr>
                <w:rFonts w:hint="eastAsia" w:ascii="宋体" w:hAnsi="宋体"/>
                <w:szCs w:val="21"/>
              </w:rPr>
              <w:t>3.11 有权按认证合同的约定收取认证费用。</w:t>
            </w:r>
          </w:p>
          <w:p w14:paraId="55606E83">
            <w:pPr>
              <w:spacing w:line="276" w:lineRule="auto"/>
              <w:rPr>
                <w:rFonts w:hint="eastAsia" w:ascii="宋体" w:hAnsi="宋体"/>
                <w:szCs w:val="21"/>
              </w:rPr>
            </w:pPr>
            <w:r>
              <w:rPr>
                <w:rFonts w:hint="eastAsia" w:ascii="宋体" w:hAnsi="宋体"/>
                <w:szCs w:val="21"/>
              </w:rPr>
              <w:t>3.12 如甲方的管理体系、产品/服务质量不能得到充分的信任，乙方有权增加监督审核频次或进行不预先通知的特殊审核。</w:t>
            </w:r>
          </w:p>
          <w:p w14:paraId="6F7C6D7E">
            <w:pPr>
              <w:spacing w:line="276" w:lineRule="auto"/>
              <w:rPr>
                <w:rFonts w:hint="eastAsia" w:ascii="宋体" w:hAnsi="宋体"/>
                <w:szCs w:val="21"/>
              </w:rPr>
            </w:pPr>
            <w:r>
              <w:rPr>
                <w:rFonts w:hint="eastAsia" w:ascii="宋体" w:hAnsi="宋体"/>
                <w:szCs w:val="21"/>
              </w:rPr>
              <w:t>3.13如甲方获证后发生不按时支付认证服务费用、不按期接受监督审核的情况，乙方有权暂停或撤销甲方认证证书。</w:t>
            </w:r>
          </w:p>
          <w:p w14:paraId="13817176">
            <w:pPr>
              <w:spacing w:line="276" w:lineRule="auto"/>
              <w:rPr>
                <w:rFonts w:hint="eastAsia" w:ascii="宋体" w:hAnsi="宋体"/>
                <w:szCs w:val="21"/>
              </w:rPr>
            </w:pPr>
            <w:r>
              <w:rPr>
                <w:rFonts w:hint="eastAsia" w:ascii="宋体" w:hAnsi="宋体"/>
                <w:szCs w:val="21"/>
              </w:rPr>
              <w:t>3.14如甲方发生监管机构介入的严重产品和服务质量、环境、安全事件或违法的情况，乙方有权暂停或撤销甲方认证证书。</w:t>
            </w:r>
          </w:p>
          <w:p w14:paraId="67EA8AEA">
            <w:pPr>
              <w:spacing w:line="276" w:lineRule="auto"/>
              <w:rPr>
                <w:rFonts w:hint="eastAsia" w:ascii="宋体" w:hAnsi="宋体"/>
                <w:szCs w:val="21"/>
              </w:rPr>
            </w:pPr>
            <w:r>
              <w:rPr>
                <w:rFonts w:hint="eastAsia" w:ascii="宋体" w:hAnsi="宋体"/>
                <w:szCs w:val="21"/>
              </w:rPr>
              <w:t>3.15 有权依据甲方的违规行为，作出暂停、注销或撤销甲方认证注册资格。有权公布获证组织的认证资格状态（批准、暂停、撤销、注销）。</w:t>
            </w:r>
          </w:p>
          <w:p w14:paraId="2BE0250D">
            <w:pPr>
              <w:spacing w:line="276" w:lineRule="auto"/>
              <w:rPr>
                <w:rFonts w:hint="eastAsia" w:ascii="宋体" w:hAnsi="宋体"/>
                <w:b/>
                <w:bCs/>
                <w:szCs w:val="21"/>
              </w:rPr>
            </w:pPr>
            <w:r>
              <w:rPr>
                <w:rFonts w:hint="eastAsia" w:ascii="宋体" w:hAnsi="宋体"/>
                <w:b/>
                <w:bCs/>
                <w:szCs w:val="21"/>
              </w:rPr>
              <w:t>第四条：信息安全和保密原则</w:t>
            </w:r>
          </w:p>
          <w:p w14:paraId="50FA28BB">
            <w:pPr>
              <w:spacing w:line="276" w:lineRule="auto"/>
              <w:rPr>
                <w:rFonts w:hint="eastAsia" w:ascii="宋体" w:hAnsi="宋体"/>
                <w:szCs w:val="21"/>
              </w:rPr>
            </w:pPr>
            <w:r>
              <w:rPr>
                <w:rFonts w:hint="eastAsia" w:ascii="宋体" w:hAnsi="宋体"/>
                <w:szCs w:val="21"/>
              </w:rPr>
              <w:t>4.1甲乙双方应对任何一方的带有秘密性质的不公开向社会发布的信息予以保密。</w:t>
            </w:r>
          </w:p>
          <w:p w14:paraId="27F972F0">
            <w:pPr>
              <w:spacing w:line="276" w:lineRule="auto"/>
              <w:rPr>
                <w:rFonts w:hint="eastAsia" w:ascii="宋体" w:hAnsi="宋体"/>
                <w:szCs w:val="21"/>
              </w:rPr>
            </w:pPr>
            <w:r>
              <w:rPr>
                <w:rFonts w:hint="eastAsia" w:ascii="宋体" w:hAnsi="宋体"/>
                <w:szCs w:val="21"/>
              </w:rPr>
              <w:t>4.2</w:t>
            </w:r>
            <w:r>
              <w:rPr>
                <w:rFonts w:hint="eastAsia" w:ascii="宋体" w:hAnsi="宋体"/>
                <w:szCs w:val="21"/>
              </w:rPr>
              <w:tab/>
            </w:r>
            <w:r>
              <w:rPr>
                <w:rFonts w:hint="eastAsia" w:ascii="宋体" w:hAnsi="宋体"/>
                <w:szCs w:val="21"/>
              </w:rPr>
              <w:t>除认可机构或法律要求之外，乙方不得将有关甲方特定产品或组织的信息在没有甲方书面同意的情况下透露给第三方，但下列情况除外：</w:t>
            </w:r>
          </w:p>
          <w:p w14:paraId="27BB3555">
            <w:pPr>
              <w:spacing w:line="276" w:lineRule="auto"/>
              <w:ind w:firstLine="459" w:firstLineChars="219"/>
              <w:rPr>
                <w:rFonts w:hint="eastAsia" w:ascii="宋体" w:hAnsi="宋体"/>
                <w:szCs w:val="21"/>
              </w:rPr>
            </w:pPr>
            <w:r>
              <w:rPr>
                <w:rFonts w:hint="eastAsia" w:ascii="宋体" w:hAnsi="宋体"/>
                <w:szCs w:val="21"/>
              </w:rPr>
              <w:t>①</w:t>
            </w:r>
            <w:r>
              <w:rPr>
                <w:rFonts w:hint="eastAsia" w:ascii="宋体" w:hAnsi="宋体"/>
                <w:szCs w:val="21"/>
              </w:rPr>
              <w:tab/>
            </w:r>
            <w:r>
              <w:rPr>
                <w:rFonts w:hint="eastAsia" w:ascii="宋体" w:hAnsi="宋体"/>
                <w:szCs w:val="21"/>
              </w:rPr>
              <w:t>此合同签署前乙方得到的信息；</w:t>
            </w:r>
          </w:p>
          <w:p w14:paraId="53F9D70B">
            <w:pPr>
              <w:spacing w:line="276" w:lineRule="auto"/>
              <w:ind w:firstLine="459" w:firstLineChars="219"/>
              <w:rPr>
                <w:rFonts w:hint="eastAsia" w:ascii="宋体" w:hAnsi="宋体"/>
                <w:szCs w:val="21"/>
              </w:rPr>
            </w:pPr>
            <w:r>
              <w:rPr>
                <w:rFonts w:hint="eastAsia" w:ascii="宋体" w:hAnsi="宋体"/>
                <w:szCs w:val="21"/>
              </w:rPr>
              <w:t>②</w:t>
            </w:r>
            <w:r>
              <w:rPr>
                <w:rFonts w:hint="eastAsia" w:ascii="宋体" w:hAnsi="宋体"/>
                <w:szCs w:val="21"/>
              </w:rPr>
              <w:tab/>
            </w:r>
            <w:r>
              <w:rPr>
                <w:rFonts w:hint="eastAsia" w:ascii="宋体" w:hAnsi="宋体"/>
                <w:szCs w:val="21"/>
              </w:rPr>
              <w:t>甲方已公开的信息；</w:t>
            </w:r>
          </w:p>
          <w:p w14:paraId="32BBA0AE">
            <w:pPr>
              <w:spacing w:line="276" w:lineRule="auto"/>
              <w:ind w:firstLine="459" w:firstLineChars="219"/>
              <w:rPr>
                <w:rFonts w:hint="eastAsia" w:ascii="宋体" w:hAnsi="宋体"/>
                <w:szCs w:val="21"/>
              </w:rPr>
            </w:pPr>
            <w:r>
              <w:rPr>
                <w:rFonts w:hint="eastAsia" w:ascii="宋体" w:hAnsi="宋体"/>
                <w:szCs w:val="21"/>
              </w:rPr>
              <w:t>③</w:t>
            </w:r>
            <w:r>
              <w:rPr>
                <w:rFonts w:hint="eastAsia" w:ascii="宋体" w:hAnsi="宋体"/>
                <w:szCs w:val="21"/>
              </w:rPr>
              <w:tab/>
            </w:r>
            <w:r>
              <w:rPr>
                <w:rFonts w:hint="eastAsia" w:ascii="宋体" w:hAnsi="宋体"/>
                <w:szCs w:val="21"/>
              </w:rPr>
              <w:t>应法律要求时，乙方将通知甲方所提供的信息；</w:t>
            </w:r>
          </w:p>
          <w:p w14:paraId="63100B53">
            <w:pPr>
              <w:spacing w:line="276" w:lineRule="auto"/>
              <w:ind w:firstLine="459" w:firstLineChars="219"/>
              <w:rPr>
                <w:rFonts w:hint="eastAsia" w:ascii="宋体" w:hAnsi="宋体"/>
                <w:szCs w:val="21"/>
              </w:rPr>
            </w:pPr>
            <w:r>
              <w:rPr>
                <w:rFonts w:hint="eastAsia" w:ascii="宋体" w:hAnsi="宋体"/>
                <w:szCs w:val="21"/>
              </w:rPr>
              <w:t>④</w:t>
            </w:r>
            <w:r>
              <w:rPr>
                <w:rFonts w:hint="eastAsia" w:ascii="宋体" w:hAnsi="宋体"/>
                <w:szCs w:val="21"/>
              </w:rPr>
              <w:tab/>
            </w:r>
            <w:r>
              <w:rPr>
                <w:rFonts w:hint="eastAsia" w:ascii="宋体" w:hAnsi="宋体"/>
                <w:szCs w:val="21"/>
              </w:rPr>
              <w:t>国家认证监管部门有要求时。</w:t>
            </w:r>
          </w:p>
          <w:p w14:paraId="798F605E">
            <w:pPr>
              <w:spacing w:line="276" w:lineRule="auto"/>
              <w:rPr>
                <w:rFonts w:hint="eastAsia" w:ascii="宋体" w:hAnsi="宋体"/>
                <w:b/>
                <w:bCs/>
                <w:szCs w:val="21"/>
              </w:rPr>
            </w:pPr>
            <w:r>
              <w:rPr>
                <w:rFonts w:hint="eastAsia" w:ascii="宋体" w:hAnsi="宋体"/>
                <w:b/>
                <w:bCs/>
                <w:szCs w:val="21"/>
              </w:rPr>
              <w:t>第五条： 费用以及支付方式</w:t>
            </w:r>
          </w:p>
          <w:p w14:paraId="0C70E199">
            <w:pPr>
              <w:spacing w:line="276" w:lineRule="auto"/>
              <w:jc w:val="left"/>
              <w:rPr>
                <w:rFonts w:hint="eastAsia" w:ascii="宋体" w:hAnsi="宋体"/>
                <w:szCs w:val="21"/>
              </w:rPr>
            </w:pPr>
            <w:permStart w:id="20" w:edGrp="everyone"/>
            <w:r>
              <w:rPr>
                <w:rFonts w:hint="eastAsia" w:ascii="宋体" w:hAnsi="宋体"/>
                <w:szCs w:val="21"/>
              </w:rPr>
              <w:t>5.1初次认证：费用：</w:t>
            </w:r>
            <w:r>
              <w:rPr>
                <w:rFonts w:hint="eastAsia" w:ascii="宋体" w:hAnsi="宋体"/>
                <w:szCs w:val="21"/>
                <w:u w:val="single"/>
              </w:rPr>
              <w:t xml:space="preserve"> 8000 </w:t>
            </w:r>
            <w:r>
              <w:rPr>
                <w:rFonts w:hint="eastAsia" w:ascii="宋体" w:hAnsi="宋体"/>
                <w:szCs w:val="21"/>
              </w:rPr>
              <w:t>元，支付方式：</w:t>
            </w:r>
            <w:r>
              <w:rPr>
                <w:rFonts w:hint="eastAsia" w:ascii="宋体" w:hAnsi="宋体" w:cs="宋体"/>
                <w:color w:val="000000" w:themeColor="text1"/>
                <w:szCs w:val="21"/>
                <w14:textFill>
                  <w14:solidFill>
                    <w14:schemeClr w14:val="tx1"/>
                  </w14:solidFill>
                </w14:textFill>
              </w:rPr>
              <w:t>现场审核实施前，甲方向乙方</w:t>
            </w:r>
            <w:r>
              <w:rPr>
                <w:rFonts w:hint="eastAsia" w:ascii="宋体" w:hAnsi="宋体" w:cs="宋体"/>
                <w:bCs/>
                <w:color w:val="000000" w:themeColor="text1"/>
                <w:szCs w:val="21"/>
                <w14:textFill>
                  <w14:solidFill>
                    <w14:schemeClr w14:val="tx1"/>
                  </w14:solidFill>
                </w14:textFill>
              </w:rPr>
              <w:t>一次性</w:t>
            </w:r>
            <w:r>
              <w:rPr>
                <w:rFonts w:hint="eastAsia" w:ascii="宋体" w:hAnsi="宋体" w:cs="宋体"/>
                <w:color w:val="000000" w:themeColor="text1"/>
                <w:szCs w:val="21"/>
                <w14:textFill>
                  <w14:solidFill>
                    <w14:schemeClr w14:val="tx1"/>
                  </w14:solidFill>
                </w14:textFill>
              </w:rPr>
              <w:t>支付所有初次认证费用。</w:t>
            </w:r>
          </w:p>
          <w:p w14:paraId="618B7057">
            <w:pPr>
              <w:spacing w:line="276" w:lineRule="auto"/>
              <w:jc w:val="left"/>
              <w:rPr>
                <w:rFonts w:hint="eastAsia" w:ascii="宋体" w:hAnsi="宋体"/>
                <w:szCs w:val="21"/>
              </w:rPr>
            </w:pPr>
            <w:r>
              <w:rPr>
                <w:rFonts w:hint="eastAsia" w:ascii="宋体" w:hAnsi="宋体"/>
                <w:szCs w:val="21"/>
              </w:rPr>
              <w:t>5.2监督认证：费用：</w:t>
            </w:r>
            <w:r>
              <w:rPr>
                <w:rFonts w:hint="eastAsia" w:ascii="宋体" w:hAnsi="宋体"/>
                <w:szCs w:val="21"/>
                <w:u w:val="single"/>
              </w:rPr>
              <w:t xml:space="preserve"> 7000 </w:t>
            </w:r>
            <w:r>
              <w:rPr>
                <w:rFonts w:hint="eastAsia" w:ascii="宋体" w:hAnsi="宋体"/>
                <w:szCs w:val="21"/>
              </w:rPr>
              <w:t>元，支付方式：</w:t>
            </w:r>
            <w:r>
              <w:rPr>
                <w:rFonts w:hint="eastAsia" w:ascii="宋体" w:hAnsi="宋体" w:cs="宋体"/>
                <w:color w:val="000000" w:themeColor="text1"/>
                <w:szCs w:val="21"/>
                <w14:textFill>
                  <w14:solidFill>
                    <w14:schemeClr w14:val="tx1"/>
                  </w14:solidFill>
                </w14:textFill>
              </w:rPr>
              <w:t>现场审核实施前，甲方向乙方</w:t>
            </w:r>
            <w:r>
              <w:rPr>
                <w:rFonts w:hint="eastAsia" w:ascii="宋体" w:hAnsi="宋体" w:cs="宋体"/>
                <w:bCs/>
                <w:color w:val="000000" w:themeColor="text1"/>
                <w:szCs w:val="21"/>
                <w14:textFill>
                  <w14:solidFill>
                    <w14:schemeClr w14:val="tx1"/>
                  </w14:solidFill>
                </w14:textFill>
              </w:rPr>
              <w:t>一次性</w:t>
            </w:r>
            <w:r>
              <w:rPr>
                <w:rFonts w:hint="eastAsia" w:ascii="宋体" w:hAnsi="宋体" w:cs="宋体"/>
                <w:color w:val="000000" w:themeColor="text1"/>
                <w:szCs w:val="21"/>
                <w14:textFill>
                  <w14:solidFill>
                    <w14:schemeClr w14:val="tx1"/>
                  </w14:solidFill>
                </w14:textFill>
              </w:rPr>
              <w:t>支付所有监督认证费用。</w:t>
            </w:r>
          </w:p>
          <w:p w14:paraId="3D619791">
            <w:pPr>
              <w:spacing w:line="276" w:lineRule="auto"/>
              <w:jc w:val="left"/>
              <w:rPr>
                <w:rFonts w:hint="eastAsia" w:ascii="宋体" w:hAnsi="宋体"/>
                <w:szCs w:val="21"/>
              </w:rPr>
            </w:pPr>
            <w:r>
              <w:rPr>
                <w:rFonts w:hint="eastAsia" w:ascii="宋体" w:hAnsi="宋体"/>
                <w:szCs w:val="21"/>
              </w:rPr>
              <w:t>5.3再 认 证：费用：</w:t>
            </w:r>
            <w:r>
              <w:rPr>
                <w:rFonts w:hint="eastAsia" w:ascii="宋体" w:hAnsi="宋体"/>
                <w:szCs w:val="21"/>
                <w:u w:val="single"/>
              </w:rPr>
              <w:t xml:space="preserve"> 8000 </w:t>
            </w:r>
            <w:r>
              <w:rPr>
                <w:rFonts w:hint="eastAsia" w:ascii="宋体" w:hAnsi="宋体"/>
                <w:szCs w:val="21"/>
              </w:rPr>
              <w:t>元，支付方式：</w:t>
            </w:r>
            <w:r>
              <w:rPr>
                <w:rFonts w:hint="eastAsia" w:ascii="宋体" w:hAnsi="宋体" w:cs="宋体"/>
                <w:color w:val="000000" w:themeColor="text1"/>
                <w:szCs w:val="21"/>
                <w14:textFill>
                  <w14:solidFill>
                    <w14:schemeClr w14:val="tx1"/>
                  </w14:solidFill>
                </w14:textFill>
              </w:rPr>
              <w:t>现场审核实施前，甲方向乙方</w:t>
            </w:r>
            <w:r>
              <w:rPr>
                <w:rFonts w:hint="eastAsia" w:ascii="宋体" w:hAnsi="宋体" w:cs="宋体"/>
                <w:bCs/>
                <w:color w:val="000000" w:themeColor="text1"/>
                <w:szCs w:val="21"/>
                <w14:textFill>
                  <w14:solidFill>
                    <w14:schemeClr w14:val="tx1"/>
                  </w14:solidFill>
                </w14:textFill>
              </w:rPr>
              <w:t>一次性</w:t>
            </w:r>
            <w:r>
              <w:rPr>
                <w:rFonts w:hint="eastAsia" w:ascii="宋体" w:hAnsi="宋体" w:cs="宋体"/>
                <w:color w:val="000000" w:themeColor="text1"/>
                <w:szCs w:val="21"/>
                <w14:textFill>
                  <w14:solidFill>
                    <w14:schemeClr w14:val="tx1"/>
                  </w14:solidFill>
                </w14:textFill>
              </w:rPr>
              <w:t>支付所有再认证费用。</w:t>
            </w:r>
          </w:p>
          <w:permEnd w:id="20"/>
          <w:p w14:paraId="640066F9">
            <w:pPr>
              <w:spacing w:line="276" w:lineRule="auto"/>
              <w:jc w:val="left"/>
              <w:rPr>
                <w:rFonts w:hint="eastAsia" w:ascii="宋体" w:hAnsi="宋体"/>
                <w:szCs w:val="21"/>
              </w:rPr>
            </w:pPr>
            <w:r>
              <w:rPr>
                <w:rFonts w:hint="eastAsia" w:ascii="宋体" w:hAnsi="宋体"/>
                <w:szCs w:val="21"/>
              </w:rPr>
              <w:t>5.4 如需特殊审核，甲乙双方商定签订补充协议确定费用。</w:t>
            </w:r>
          </w:p>
          <w:p w14:paraId="7E7B3B5D">
            <w:pPr>
              <w:spacing w:line="276" w:lineRule="auto"/>
              <w:jc w:val="left"/>
              <w:rPr>
                <w:rFonts w:hint="eastAsia" w:ascii="宋体" w:hAnsi="宋体"/>
                <w:szCs w:val="21"/>
              </w:rPr>
            </w:pPr>
            <w:r>
              <w:rPr>
                <w:rFonts w:hint="eastAsia" w:ascii="宋体" w:hAnsi="宋体"/>
                <w:szCs w:val="21"/>
              </w:rPr>
              <w:t>5.5本合同签订后，在未实施现场审核之前，由于甲方原因造成审核终止的，甲方应按当次认证费用50%支付；已开始实施现场审核，由于甲方原因造成审核终止，乙方做出认证结论为“不予通过”等情况时，甲方应按当次认证费用100%支付；</w:t>
            </w:r>
          </w:p>
          <w:p w14:paraId="58A167FA">
            <w:pPr>
              <w:spacing w:line="276" w:lineRule="auto"/>
              <w:jc w:val="left"/>
              <w:rPr>
                <w:rFonts w:hint="eastAsia" w:ascii="宋体" w:hAnsi="宋体"/>
                <w:szCs w:val="21"/>
              </w:rPr>
            </w:pPr>
            <w:r>
              <w:rPr>
                <w:rFonts w:hint="eastAsia" w:ascii="宋体" w:hAnsi="宋体"/>
                <w:szCs w:val="21"/>
              </w:rPr>
              <w:t>5.6乙方审核人员为甲方提供现场审核服务所发生的食宿、交通费等由甲方承担，甲方应在审核组现场审核期间予以报销。</w:t>
            </w:r>
          </w:p>
          <w:p w14:paraId="431ED223">
            <w:pPr>
              <w:rPr>
                <w:color w:val="000000" w:themeColor="text1"/>
                <w14:textFill>
                  <w14:solidFill>
                    <w14:schemeClr w14:val="tx1"/>
                  </w14:solidFill>
                </w14:textFill>
              </w:rPr>
            </w:pPr>
            <w:r>
              <w:rPr>
                <w:rFonts w:hint="eastAsia"/>
                <w:color w:val="000000" w:themeColor="text1"/>
                <w14:textFill>
                  <w14:solidFill>
                    <w14:schemeClr w14:val="tx1"/>
                  </w14:solidFill>
                </w14:textFill>
              </w:rPr>
              <w:t>5.7如果甲方不能在规定时间内对不符合进行纠正或采取纠正措施，乙方按相关认证认可规定做出不推荐认证的决定，前期所发生费用由甲方承担。</w:t>
            </w:r>
            <w:r>
              <w:rPr>
                <w:color w:val="000000" w:themeColor="text1"/>
                <w14:textFill>
                  <w14:solidFill>
                    <w14:schemeClr w14:val="tx1"/>
                  </w14:solidFill>
                </w14:textFill>
              </w:rPr>
              <w:t>如在审核进程中发现导致不推荐注册的严重不符合时，乙方应向甲方通报理由,由双方协商确定后续的处理措施（如重新修改审核计划，改变审核目的、审核范围或终止审核等），相关费用由甲方承担。</w:t>
            </w:r>
          </w:p>
          <w:p w14:paraId="10706D46">
            <w:pPr>
              <w:spacing w:line="276" w:lineRule="auto"/>
              <w:jc w:val="left"/>
              <w:rPr>
                <w:rFonts w:hint="eastAsia" w:ascii="宋体" w:hAnsi="宋体"/>
                <w:szCs w:val="21"/>
              </w:rPr>
            </w:pPr>
            <w:r>
              <w:rPr>
                <w:rFonts w:hint="eastAsia" w:ascii="宋体" w:hAnsi="宋体"/>
                <w:szCs w:val="21"/>
              </w:rPr>
              <w:t>5.8由于甲方原因造成审核人日或费用的增加，其增加部分应由甲方承担。</w:t>
            </w:r>
          </w:p>
          <w:p w14:paraId="441CC0C4">
            <w:pPr>
              <w:spacing w:line="276" w:lineRule="auto"/>
              <w:jc w:val="left"/>
              <w:rPr>
                <w:rFonts w:hint="eastAsia" w:ascii="宋体" w:hAnsi="宋体"/>
                <w:szCs w:val="21"/>
              </w:rPr>
            </w:pPr>
            <w:r>
              <w:rPr>
                <w:rFonts w:hint="eastAsia" w:ascii="宋体" w:hAnsi="宋体"/>
                <w:szCs w:val="21"/>
              </w:rPr>
              <w:t>5.9甲方加印认证证书副本的，每张收取制证费人民币100元，有变更换证证书时每张收取制证费人民币150元。</w:t>
            </w:r>
          </w:p>
          <w:p w14:paraId="1E1BEABC">
            <w:pPr>
              <w:spacing w:line="276" w:lineRule="auto"/>
              <w:rPr>
                <w:rFonts w:hint="eastAsia" w:ascii="宋体" w:hAnsi="宋体"/>
                <w:b/>
                <w:bCs/>
                <w:szCs w:val="21"/>
              </w:rPr>
            </w:pPr>
            <w:r>
              <w:rPr>
                <w:rFonts w:hint="eastAsia" w:ascii="宋体" w:hAnsi="宋体"/>
                <w:b/>
                <w:bCs/>
                <w:szCs w:val="21"/>
              </w:rPr>
              <w:t>第六条： 风险责任的承担</w:t>
            </w:r>
          </w:p>
          <w:p w14:paraId="3008E55F">
            <w:pPr>
              <w:spacing w:line="276" w:lineRule="auto"/>
              <w:jc w:val="left"/>
              <w:rPr>
                <w:rFonts w:hint="eastAsia" w:ascii="宋体" w:hAnsi="宋体"/>
                <w:szCs w:val="21"/>
              </w:rPr>
            </w:pPr>
            <w:r>
              <w:rPr>
                <w:rFonts w:hint="eastAsia" w:ascii="宋体" w:hAnsi="宋体"/>
                <w:szCs w:val="21"/>
              </w:rPr>
              <w:t>6.1</w:t>
            </w:r>
            <w:r>
              <w:rPr>
                <w:rFonts w:hint="eastAsia" w:ascii="宋体" w:hAnsi="宋体"/>
                <w:szCs w:val="21"/>
              </w:rPr>
              <w:tab/>
            </w:r>
            <w:r>
              <w:rPr>
                <w:rFonts w:hint="eastAsia" w:ascii="宋体" w:hAnsi="宋体"/>
                <w:szCs w:val="21"/>
              </w:rPr>
              <w:t>甲方如达不到或不能保持认证要求和条件，承担不能获得认证证书或被乙方暂停、撤销认证证书的风险。</w:t>
            </w:r>
          </w:p>
          <w:p w14:paraId="60543464">
            <w:pPr>
              <w:spacing w:line="276" w:lineRule="auto"/>
              <w:jc w:val="left"/>
              <w:rPr>
                <w:rFonts w:hint="eastAsia" w:ascii="宋体" w:hAnsi="宋体"/>
                <w:szCs w:val="21"/>
              </w:rPr>
            </w:pPr>
            <w:r>
              <w:rPr>
                <w:rFonts w:hint="eastAsia" w:ascii="宋体" w:hAnsi="宋体"/>
                <w:szCs w:val="21"/>
              </w:rPr>
              <w:t>6.2甲方如提供虚假信息、隐瞒重要信息，承担可能被乙方撤销认证证书的风险。</w:t>
            </w:r>
          </w:p>
          <w:p w14:paraId="196ADA17">
            <w:pPr>
              <w:spacing w:line="276" w:lineRule="auto"/>
              <w:jc w:val="left"/>
              <w:rPr>
                <w:rFonts w:hint="eastAsia" w:ascii="宋体" w:hAnsi="宋体"/>
                <w:szCs w:val="21"/>
              </w:rPr>
            </w:pPr>
            <w:r>
              <w:rPr>
                <w:rFonts w:hint="eastAsia" w:ascii="宋体" w:hAnsi="宋体"/>
                <w:szCs w:val="21"/>
              </w:rPr>
              <w:t>6.3乙方因甲方获证后管理体系失效、产品/服务质量严重下滑和发生质量事故而引起顾客不满意，将承担可能被顾客投诉，乃至被国家认可委暂停或撤销认可资格，被国家认证监管部门经济处罚、暂停或撤销认证资格的风险。</w:t>
            </w:r>
          </w:p>
          <w:p w14:paraId="333D5E34">
            <w:pPr>
              <w:spacing w:line="276" w:lineRule="auto"/>
              <w:rPr>
                <w:rFonts w:hint="eastAsia" w:ascii="宋体" w:hAnsi="宋体"/>
                <w:b/>
                <w:bCs/>
                <w:szCs w:val="21"/>
              </w:rPr>
            </w:pPr>
            <w:r>
              <w:rPr>
                <w:rFonts w:hint="eastAsia" w:ascii="宋体" w:hAnsi="宋体"/>
                <w:b/>
                <w:bCs/>
                <w:szCs w:val="21"/>
              </w:rPr>
              <w:t>第七条：合同生效、变更与终止</w:t>
            </w:r>
          </w:p>
          <w:p w14:paraId="5453AD0F">
            <w:pPr>
              <w:spacing w:line="276" w:lineRule="auto"/>
              <w:rPr>
                <w:rFonts w:hint="eastAsia" w:ascii="宋体" w:hAnsi="宋体"/>
                <w:szCs w:val="21"/>
              </w:rPr>
            </w:pPr>
            <w:r>
              <w:rPr>
                <w:rFonts w:hint="eastAsia" w:ascii="宋体" w:hAnsi="宋体"/>
                <w:szCs w:val="21"/>
              </w:rPr>
              <w:t>7.1本合同经乙方申请评审通过后，双方盖章生效。本合同一式两份，双方各执一份。</w:t>
            </w:r>
          </w:p>
          <w:p w14:paraId="2922ECD2">
            <w:pPr>
              <w:spacing w:line="276" w:lineRule="auto"/>
              <w:rPr>
                <w:rFonts w:hint="eastAsia" w:ascii="宋体" w:hAnsi="宋体"/>
                <w:szCs w:val="21"/>
              </w:rPr>
            </w:pPr>
            <w:r>
              <w:rPr>
                <w:rFonts w:hint="eastAsia" w:ascii="宋体" w:hAnsi="宋体"/>
                <w:szCs w:val="21"/>
              </w:rPr>
              <w:t>7.2本合同未尽事宜，甲乙双方可另行协商签订《补充协议》。补充协议与本合同具有同等法律效力，补充协议中新条款生效后，本合同中与其相抵触的条款失效。</w:t>
            </w:r>
          </w:p>
          <w:p w14:paraId="3BE3FBFF">
            <w:pPr>
              <w:spacing w:line="276" w:lineRule="auto"/>
              <w:rPr>
                <w:rFonts w:hint="eastAsia" w:ascii="宋体" w:hAnsi="宋体"/>
                <w:szCs w:val="21"/>
              </w:rPr>
            </w:pPr>
            <w:r>
              <w:rPr>
                <w:rFonts w:hint="eastAsia" w:ascii="宋体" w:hAnsi="宋体"/>
                <w:szCs w:val="21"/>
              </w:rPr>
              <w:t>7.3发生下列情况，本合同自然终止：</w:t>
            </w:r>
          </w:p>
          <w:p w14:paraId="344738F5">
            <w:pPr>
              <w:spacing w:line="276" w:lineRule="auto"/>
              <w:ind w:firstLine="459" w:firstLineChars="219"/>
              <w:rPr>
                <w:rFonts w:hint="eastAsia" w:ascii="宋体" w:hAnsi="宋体"/>
                <w:szCs w:val="21"/>
              </w:rPr>
            </w:pPr>
            <w:r>
              <w:rPr>
                <w:rFonts w:hint="eastAsia" w:ascii="宋体" w:hAnsi="宋体"/>
                <w:szCs w:val="21"/>
              </w:rPr>
              <w:t>①</w:t>
            </w:r>
            <w:r>
              <w:rPr>
                <w:rFonts w:hint="eastAsia" w:ascii="宋体" w:hAnsi="宋体"/>
                <w:szCs w:val="21"/>
              </w:rPr>
              <w:tab/>
            </w:r>
            <w:r>
              <w:rPr>
                <w:rFonts w:hint="eastAsia" w:ascii="宋体" w:hAnsi="宋体"/>
                <w:szCs w:val="21"/>
              </w:rPr>
              <w:t>乙方对甲方的认证结论为不通过，经甲方整改乙方再次评价仍为不通过时；</w:t>
            </w:r>
          </w:p>
          <w:p w14:paraId="2B60E83F">
            <w:pPr>
              <w:spacing w:line="276" w:lineRule="auto"/>
              <w:ind w:firstLine="459" w:firstLineChars="219"/>
              <w:rPr>
                <w:rFonts w:hint="eastAsia" w:ascii="宋体" w:hAnsi="宋体"/>
                <w:szCs w:val="21"/>
              </w:rPr>
            </w:pPr>
            <w:r>
              <w:rPr>
                <w:rFonts w:hint="eastAsia" w:ascii="宋体" w:hAnsi="宋体"/>
                <w:szCs w:val="21"/>
              </w:rPr>
              <w:t>②</w:t>
            </w:r>
            <w:r>
              <w:rPr>
                <w:rFonts w:hint="eastAsia" w:ascii="宋体" w:hAnsi="宋体"/>
                <w:szCs w:val="21"/>
              </w:rPr>
              <w:tab/>
            </w:r>
            <w:r>
              <w:rPr>
                <w:rFonts w:hint="eastAsia" w:ascii="宋体" w:hAnsi="宋体"/>
                <w:szCs w:val="21"/>
              </w:rPr>
              <w:t>合同执行期间，认证证书被撤销或注销后；</w:t>
            </w:r>
          </w:p>
          <w:p w14:paraId="3FBA792D">
            <w:pPr>
              <w:spacing w:line="276" w:lineRule="auto"/>
              <w:ind w:firstLine="459" w:firstLineChars="219"/>
              <w:rPr>
                <w:rFonts w:hint="eastAsia" w:ascii="宋体" w:hAnsi="宋体"/>
                <w:szCs w:val="21"/>
              </w:rPr>
            </w:pPr>
            <w:r>
              <w:rPr>
                <w:rFonts w:hint="eastAsia" w:ascii="宋体" w:hAnsi="宋体"/>
                <w:szCs w:val="21"/>
              </w:rPr>
              <w:t>③</w:t>
            </w:r>
            <w:r>
              <w:rPr>
                <w:rFonts w:hint="eastAsia" w:ascii="宋体" w:hAnsi="宋体"/>
                <w:szCs w:val="21"/>
              </w:rPr>
              <w:tab/>
            </w:r>
            <w:r>
              <w:rPr>
                <w:rFonts w:hint="eastAsia" w:ascii="宋体" w:hAnsi="宋体"/>
                <w:szCs w:val="21"/>
              </w:rPr>
              <w:t>认证证书有效期满时，双方未续约。</w:t>
            </w:r>
          </w:p>
          <w:p w14:paraId="6FC78757">
            <w:pPr>
              <w:spacing w:line="276" w:lineRule="auto"/>
              <w:rPr>
                <w:rFonts w:hint="eastAsia" w:ascii="宋体" w:hAnsi="宋体"/>
                <w:b/>
                <w:bCs/>
                <w:szCs w:val="21"/>
              </w:rPr>
            </w:pPr>
            <w:r>
              <w:rPr>
                <w:rFonts w:hint="eastAsia" w:ascii="宋体" w:hAnsi="宋体"/>
                <w:b/>
                <w:bCs/>
                <w:szCs w:val="21"/>
              </w:rPr>
              <w:t>第八条： 违约责任</w:t>
            </w:r>
          </w:p>
          <w:p w14:paraId="54A00632">
            <w:pPr>
              <w:spacing w:line="276" w:lineRule="auto"/>
              <w:rPr>
                <w:rFonts w:hint="eastAsia" w:ascii="宋体" w:hAnsi="宋体"/>
                <w:szCs w:val="21"/>
              </w:rPr>
            </w:pPr>
            <w:r>
              <w:rPr>
                <w:rFonts w:hint="eastAsia" w:ascii="宋体" w:hAnsi="宋体"/>
                <w:szCs w:val="21"/>
              </w:rPr>
              <w:t>8.1甲方提供的认证申请文件及认证方案要求的信息及记录必须真实，否则将承担一切责任。</w:t>
            </w:r>
          </w:p>
          <w:p w14:paraId="1A1A9418">
            <w:pPr>
              <w:spacing w:line="276" w:lineRule="auto"/>
              <w:rPr>
                <w:rFonts w:hint="eastAsia" w:ascii="宋体" w:hAnsi="宋体"/>
                <w:szCs w:val="21"/>
              </w:rPr>
            </w:pPr>
            <w:r>
              <w:rPr>
                <w:rFonts w:hint="eastAsia" w:ascii="宋体" w:hAnsi="宋体"/>
                <w:szCs w:val="21"/>
              </w:rPr>
              <w:t>8.2 若因甲方未能履行本合同规定的义务而造成甲方未能取得认证，乙方对此不负任何责任。</w:t>
            </w:r>
          </w:p>
          <w:p w14:paraId="08B00DBA">
            <w:pPr>
              <w:spacing w:line="276" w:lineRule="auto"/>
              <w:rPr>
                <w:rFonts w:hint="eastAsia" w:ascii="宋体" w:hAnsi="宋体"/>
                <w:szCs w:val="21"/>
              </w:rPr>
            </w:pPr>
            <w:r>
              <w:rPr>
                <w:rFonts w:hint="eastAsia" w:ascii="宋体" w:hAnsi="宋体"/>
                <w:szCs w:val="21"/>
              </w:rPr>
              <w:t>8.3 若因非乙方原因导致本合同不能继续履行或终止履行的，乙方所收取的费用不予退还。</w:t>
            </w:r>
          </w:p>
          <w:p w14:paraId="650B441A">
            <w:pPr>
              <w:spacing w:line="276" w:lineRule="auto"/>
              <w:rPr>
                <w:rFonts w:hint="eastAsia" w:ascii="宋体" w:hAnsi="宋体"/>
                <w:szCs w:val="21"/>
              </w:rPr>
            </w:pPr>
            <w:r>
              <w:rPr>
                <w:rFonts w:hint="eastAsia" w:ascii="宋体" w:hAnsi="宋体"/>
                <w:szCs w:val="21"/>
              </w:rPr>
              <w:t>8.4 若因乙方批准资质注销或被撤销导致甲方认证证书无法有效保持的，由双方协商解除本协议。</w:t>
            </w:r>
          </w:p>
          <w:p w14:paraId="7C4087BD">
            <w:pPr>
              <w:spacing w:line="276" w:lineRule="auto"/>
              <w:rPr>
                <w:rFonts w:hint="eastAsia" w:ascii="宋体" w:hAnsi="宋体"/>
                <w:b/>
                <w:bCs/>
                <w:szCs w:val="21"/>
              </w:rPr>
            </w:pPr>
            <w:r>
              <w:rPr>
                <w:rFonts w:hint="eastAsia" w:ascii="宋体" w:hAnsi="宋体"/>
                <w:b/>
                <w:bCs/>
                <w:szCs w:val="21"/>
              </w:rPr>
              <w:t>第九条：其他</w:t>
            </w:r>
          </w:p>
          <w:p w14:paraId="52A445E2">
            <w:pPr>
              <w:spacing w:line="276" w:lineRule="auto"/>
              <w:rPr>
                <w:rFonts w:hint="eastAsia" w:ascii="宋体" w:hAnsi="宋体"/>
                <w:szCs w:val="21"/>
              </w:rPr>
            </w:pPr>
            <w:r>
              <w:rPr>
                <w:rFonts w:hint="eastAsia" w:ascii="宋体" w:hAnsi="宋体"/>
                <w:szCs w:val="21"/>
              </w:rPr>
              <w:t xml:space="preserve">    如申请信息安全及信息技术服务管理体系甲乙双方需要签署附表：《信息安全及信息技术服务管理体系保密协议》。</w:t>
            </w:r>
          </w:p>
          <w:p w14:paraId="0319E26C">
            <w:pPr>
              <w:spacing w:line="276" w:lineRule="auto"/>
              <w:rPr>
                <w:rFonts w:hint="eastAsia" w:ascii="宋体" w:hAnsi="宋体"/>
                <w:b/>
                <w:bCs/>
                <w:szCs w:val="21"/>
              </w:rPr>
            </w:pPr>
            <w:r>
              <w:rPr>
                <w:rFonts w:hint="eastAsia" w:ascii="宋体" w:hAnsi="宋体"/>
                <w:b/>
                <w:bCs/>
                <w:szCs w:val="21"/>
              </w:rPr>
              <w:t>第十条： 争议处理</w:t>
            </w:r>
          </w:p>
          <w:p w14:paraId="130FEB41">
            <w:pPr>
              <w:spacing w:line="276" w:lineRule="auto"/>
              <w:ind w:firstLine="420" w:firstLineChars="200"/>
              <w:rPr>
                <w:rFonts w:hint="eastAsia" w:ascii="宋体" w:hAnsi="宋体" w:cs="Calibri"/>
                <w:szCs w:val="21"/>
              </w:rPr>
            </w:pPr>
            <w:r>
              <w:rPr>
                <w:rFonts w:hint="eastAsia" w:ascii="宋体" w:hAnsi="宋体" w:cs="Calibri"/>
                <w:szCs w:val="21"/>
              </w:rPr>
              <w:t>甲乙双方若因履行本合同发生争议，应当通过友好协商解决；若协商解决不成导致诉讼的，双方约定向乙方所在地人民法院提起诉讼。</w:t>
            </w:r>
          </w:p>
          <w:p w14:paraId="64C0E1EC">
            <w:pPr>
              <w:spacing w:line="276" w:lineRule="auto"/>
              <w:ind w:firstLine="420" w:firstLineChars="200"/>
              <w:rPr>
                <w:rFonts w:hint="eastAsia" w:ascii="宋体" w:hAnsi="宋体" w:cs="Calibri"/>
                <w:szCs w:val="21"/>
              </w:rPr>
            </w:pPr>
          </w:p>
        </w:tc>
      </w:tr>
    </w:tbl>
    <w:p w14:paraId="07EAD436">
      <w:pPr>
        <w:spacing w:line="180" w:lineRule="auto"/>
        <w:rPr>
          <w:rFonts w:ascii="Arial" w:hAnsi="Arial" w:cs="Arial"/>
          <w:szCs w:val="21"/>
        </w:rPr>
      </w:pPr>
    </w:p>
    <w:p w14:paraId="56DBD0BE">
      <w:pPr>
        <w:spacing w:line="180" w:lineRule="auto"/>
        <w:rPr>
          <w:rFonts w:ascii="Arial" w:hAnsi="Arial" w:cs="Arial"/>
          <w:szCs w:val="21"/>
        </w:rPr>
      </w:pPr>
    </w:p>
    <w:p w14:paraId="49E3DA8C">
      <w:pPr>
        <w:spacing w:line="180" w:lineRule="auto"/>
        <w:rPr>
          <w:rFonts w:ascii="Arial" w:hAnsi="Arial" w:cs="Arial"/>
          <w:szCs w:val="21"/>
        </w:rPr>
      </w:pPr>
    </w:p>
    <w:p w14:paraId="4543F850">
      <w:pPr>
        <w:spacing w:line="180" w:lineRule="auto"/>
        <w:rPr>
          <w:rFonts w:ascii="Arial" w:hAnsi="Arial" w:cs="Arial"/>
          <w:szCs w:val="21"/>
        </w:rPr>
      </w:pPr>
    </w:p>
    <w:p w14:paraId="5B99EB87">
      <w:pPr>
        <w:spacing w:line="180" w:lineRule="auto"/>
        <w:rPr>
          <w:rFonts w:ascii="Arial" w:hAnsi="Arial" w:cs="Arial"/>
          <w:szCs w:val="21"/>
        </w:rPr>
      </w:pPr>
    </w:p>
    <w:p w14:paraId="3AED8B69">
      <w:pPr>
        <w:spacing w:line="180" w:lineRule="auto"/>
        <w:rPr>
          <w:rFonts w:ascii="Arial" w:hAnsi="Arial" w:cs="Arial"/>
          <w:szCs w:val="21"/>
        </w:rPr>
      </w:pPr>
    </w:p>
    <w:p w14:paraId="460A0E2A">
      <w:pPr>
        <w:spacing w:line="180" w:lineRule="auto"/>
        <w:rPr>
          <w:rFonts w:ascii="Arial" w:hAnsi="Arial" w:cs="Arial"/>
          <w:szCs w:val="21"/>
        </w:rPr>
      </w:pPr>
    </w:p>
    <w:p w14:paraId="0ACE44FE">
      <w:pPr>
        <w:spacing w:line="180" w:lineRule="auto"/>
        <w:rPr>
          <w:rFonts w:ascii="Arial" w:hAnsi="Arial" w:cs="Arial"/>
          <w:szCs w:val="21"/>
        </w:rPr>
      </w:pPr>
    </w:p>
    <w:p w14:paraId="26396EAF">
      <w:pPr>
        <w:spacing w:line="180" w:lineRule="auto"/>
        <w:rPr>
          <w:rFonts w:ascii="Arial" w:hAnsi="Arial" w:cs="Arial"/>
          <w:szCs w:val="21"/>
        </w:rPr>
      </w:pPr>
    </w:p>
    <w:tbl>
      <w:tblPr>
        <w:tblStyle w:val="8"/>
        <w:tblW w:w="0" w:type="auto"/>
        <w:tblInd w:w="-176"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560"/>
        <w:gridCol w:w="3544"/>
        <w:gridCol w:w="1559"/>
        <w:gridCol w:w="4048"/>
      </w:tblGrid>
      <w:tr w14:paraId="60AB32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60" w:type="dxa"/>
            <w:vAlign w:val="center"/>
          </w:tcPr>
          <w:p w14:paraId="04580213">
            <w:pPr>
              <w:spacing w:line="360" w:lineRule="auto"/>
              <w:jc w:val="center"/>
              <w:rPr>
                <w:rFonts w:ascii="Arial" w:hAnsi="Arial" w:cs="Arial"/>
                <w:szCs w:val="21"/>
              </w:rPr>
            </w:pPr>
            <w:permStart w:id="21" w:edGrp="everyone" w:colFirst="1" w:colLast="1"/>
            <w:r>
              <w:rPr>
                <w:rFonts w:hint="eastAsia"/>
                <w:szCs w:val="21"/>
              </w:rPr>
              <w:t>甲方（盖章）</w:t>
            </w:r>
          </w:p>
        </w:tc>
        <w:tc>
          <w:tcPr>
            <w:tcW w:w="3544" w:type="dxa"/>
            <w:vAlign w:val="center"/>
          </w:tcPr>
          <w:p w14:paraId="3F5445DB">
            <w:pPr>
              <w:spacing w:line="360" w:lineRule="auto"/>
              <w:rPr>
                <w:rFonts w:hint="eastAsia" w:ascii="宋体" w:hAnsi="宋体"/>
                <w:szCs w:val="21"/>
              </w:rPr>
            </w:pPr>
            <w:r>
              <w:rPr>
                <w:rFonts w:hint="eastAsia" w:ascii="宋体" w:hAnsi="宋体"/>
                <w:szCs w:val="21"/>
              </w:rPr>
              <w:t>海南金屏科技有限公司</w:t>
            </w:r>
          </w:p>
        </w:tc>
        <w:tc>
          <w:tcPr>
            <w:tcW w:w="1559" w:type="dxa"/>
            <w:vAlign w:val="center"/>
          </w:tcPr>
          <w:p w14:paraId="1F08A9D1">
            <w:pPr>
              <w:spacing w:line="360" w:lineRule="auto"/>
              <w:jc w:val="center"/>
              <w:rPr>
                <w:rFonts w:ascii="Arial" w:hAnsi="Arial" w:cs="Arial"/>
                <w:szCs w:val="21"/>
              </w:rPr>
            </w:pPr>
            <w:r>
              <w:rPr>
                <w:rFonts w:hint="eastAsia"/>
                <w:szCs w:val="21"/>
              </w:rPr>
              <w:t>乙方（盖章）</w:t>
            </w:r>
          </w:p>
        </w:tc>
        <w:tc>
          <w:tcPr>
            <w:tcW w:w="4048" w:type="dxa"/>
            <w:vAlign w:val="center"/>
          </w:tcPr>
          <w:p w14:paraId="2A6786CD">
            <w:pPr>
              <w:spacing w:line="360" w:lineRule="auto"/>
              <w:rPr>
                <w:rFonts w:hint="eastAsia" w:ascii="宋体" w:hAnsi="宋体" w:cs="Arial"/>
                <w:szCs w:val="21"/>
              </w:rPr>
            </w:pPr>
            <w:r>
              <w:rPr>
                <w:rFonts w:hint="eastAsia" w:ascii="宋体" w:hAnsi="宋体"/>
                <w:szCs w:val="21"/>
              </w:rPr>
              <w:t>北京国标联合认证有限公司</w:t>
            </w:r>
          </w:p>
        </w:tc>
      </w:tr>
      <w:permEnd w:id="21"/>
      <w:tr w14:paraId="699B96D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60" w:type="dxa"/>
            <w:vAlign w:val="center"/>
          </w:tcPr>
          <w:p w14:paraId="22ACE74F">
            <w:pPr>
              <w:spacing w:line="360" w:lineRule="auto"/>
              <w:jc w:val="center"/>
              <w:rPr>
                <w:rFonts w:ascii="Arial" w:hAnsi="Arial" w:cs="Arial"/>
                <w:szCs w:val="21"/>
              </w:rPr>
            </w:pPr>
            <w:permStart w:id="22" w:edGrp="everyone" w:colFirst="1" w:colLast="1"/>
            <w:r>
              <w:rPr>
                <w:rFonts w:hint="eastAsia"/>
                <w:szCs w:val="21"/>
              </w:rPr>
              <w:t>地    址</w:t>
            </w:r>
          </w:p>
        </w:tc>
        <w:tc>
          <w:tcPr>
            <w:tcW w:w="3544" w:type="dxa"/>
            <w:vAlign w:val="center"/>
          </w:tcPr>
          <w:p w14:paraId="5E328475">
            <w:pPr>
              <w:spacing w:line="360" w:lineRule="auto"/>
              <w:rPr>
                <w:rFonts w:hint="eastAsia" w:ascii="宋体" w:hAnsi="宋体"/>
                <w:szCs w:val="21"/>
              </w:rPr>
            </w:pPr>
            <w:r>
              <w:rPr>
                <w:rFonts w:hint="eastAsia" w:ascii="宋体" w:hAnsi="宋体"/>
                <w:szCs w:val="21"/>
              </w:rPr>
              <w:t xml:space="preserve">海南省三亚市崖州区雅布伦产业园5号楼4层423室第B89号        </w:t>
            </w:r>
          </w:p>
        </w:tc>
        <w:tc>
          <w:tcPr>
            <w:tcW w:w="1559" w:type="dxa"/>
            <w:vAlign w:val="center"/>
          </w:tcPr>
          <w:p w14:paraId="531076A3">
            <w:pPr>
              <w:spacing w:line="360" w:lineRule="auto"/>
              <w:jc w:val="center"/>
              <w:rPr>
                <w:rFonts w:ascii="Arial" w:hAnsi="Arial" w:cs="Arial"/>
                <w:szCs w:val="21"/>
              </w:rPr>
            </w:pPr>
            <w:r>
              <w:rPr>
                <w:rFonts w:hint="eastAsia"/>
                <w:szCs w:val="21"/>
              </w:rPr>
              <w:t>地    址</w:t>
            </w:r>
          </w:p>
        </w:tc>
        <w:tc>
          <w:tcPr>
            <w:tcW w:w="4048" w:type="dxa"/>
            <w:vAlign w:val="center"/>
          </w:tcPr>
          <w:p w14:paraId="39A427E7">
            <w:pPr>
              <w:spacing w:line="276" w:lineRule="auto"/>
              <w:rPr>
                <w:rFonts w:hint="eastAsia" w:ascii="宋体" w:hAnsi="宋体" w:cs="Arial"/>
                <w:szCs w:val="21"/>
              </w:rPr>
            </w:pPr>
            <w:r>
              <w:rPr>
                <w:rFonts w:hint="eastAsia" w:ascii="宋体" w:hAnsi="宋体"/>
                <w:szCs w:val="21"/>
              </w:rPr>
              <w:t>北京市朝阳区北三环东路8号1幢-3至26层101内8层809房间</w:t>
            </w:r>
          </w:p>
        </w:tc>
      </w:tr>
      <w:permEnd w:id="22"/>
      <w:tr w14:paraId="58508C7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60" w:type="dxa"/>
            <w:vAlign w:val="center"/>
          </w:tcPr>
          <w:p w14:paraId="10F6B2B7">
            <w:pPr>
              <w:spacing w:line="360" w:lineRule="auto"/>
              <w:jc w:val="center"/>
              <w:rPr>
                <w:szCs w:val="21"/>
              </w:rPr>
            </w:pPr>
            <w:permStart w:id="23" w:edGrp="everyone" w:colFirst="1" w:colLast="1"/>
            <w:r>
              <w:rPr>
                <w:rFonts w:hint="eastAsia" w:ascii="宋体" w:hAnsi="宋体"/>
                <w:szCs w:val="21"/>
              </w:rPr>
              <w:t>开户银行</w:t>
            </w:r>
          </w:p>
        </w:tc>
        <w:tc>
          <w:tcPr>
            <w:tcW w:w="3544" w:type="dxa"/>
            <w:vAlign w:val="center"/>
          </w:tcPr>
          <w:p w14:paraId="6332CC94">
            <w:pPr>
              <w:spacing w:line="360" w:lineRule="auto"/>
              <w:rPr>
                <w:rFonts w:hint="eastAsia" w:ascii="宋体" w:hAnsi="宋体"/>
                <w:szCs w:val="21"/>
              </w:rPr>
            </w:pPr>
            <w:r>
              <w:rPr>
                <w:rFonts w:hint="eastAsia" w:ascii="宋体" w:hAnsi="宋体"/>
                <w:szCs w:val="21"/>
              </w:rPr>
              <w:t xml:space="preserve">   工商银行三亚崖城支行            </w:t>
            </w:r>
          </w:p>
        </w:tc>
        <w:tc>
          <w:tcPr>
            <w:tcW w:w="1559" w:type="dxa"/>
            <w:vAlign w:val="center"/>
          </w:tcPr>
          <w:p w14:paraId="2EDF2927">
            <w:pPr>
              <w:spacing w:line="360" w:lineRule="auto"/>
              <w:jc w:val="center"/>
              <w:rPr>
                <w:szCs w:val="21"/>
              </w:rPr>
            </w:pPr>
            <w:r>
              <w:rPr>
                <w:rFonts w:hint="eastAsia" w:ascii="宋体" w:hAnsi="宋体"/>
                <w:szCs w:val="21"/>
              </w:rPr>
              <w:t>开户银行</w:t>
            </w:r>
          </w:p>
        </w:tc>
        <w:tc>
          <w:tcPr>
            <w:tcW w:w="4048" w:type="dxa"/>
            <w:vAlign w:val="center"/>
          </w:tcPr>
          <w:p w14:paraId="423A7969">
            <w:pPr>
              <w:spacing w:line="360" w:lineRule="auto"/>
              <w:rPr>
                <w:rFonts w:hint="eastAsia" w:ascii="宋体" w:hAnsi="宋体" w:cs="Arial"/>
                <w:szCs w:val="21"/>
              </w:rPr>
            </w:pPr>
            <w:r>
              <w:rPr>
                <w:rFonts w:hint="eastAsia" w:ascii="宋体" w:hAnsi="宋体"/>
                <w:szCs w:val="21"/>
              </w:rPr>
              <w:t>中国工商银行股份有限公司北京惠新支行</w:t>
            </w:r>
          </w:p>
        </w:tc>
      </w:tr>
      <w:permEnd w:id="23"/>
      <w:tr w14:paraId="6142EA6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60" w:type="dxa"/>
            <w:vAlign w:val="center"/>
          </w:tcPr>
          <w:p w14:paraId="252A34A2">
            <w:pPr>
              <w:spacing w:line="360" w:lineRule="auto"/>
              <w:jc w:val="center"/>
              <w:rPr>
                <w:rFonts w:hint="eastAsia" w:ascii="宋体" w:hAnsi="宋体"/>
                <w:szCs w:val="21"/>
              </w:rPr>
            </w:pPr>
            <w:permStart w:id="24" w:edGrp="everyone" w:colFirst="1" w:colLast="1"/>
            <w:r>
              <w:rPr>
                <w:rFonts w:hint="eastAsia" w:ascii="宋体" w:hAnsi="宋体"/>
                <w:szCs w:val="21"/>
              </w:rPr>
              <w:t>户    名</w:t>
            </w:r>
          </w:p>
        </w:tc>
        <w:tc>
          <w:tcPr>
            <w:tcW w:w="3544" w:type="dxa"/>
            <w:vAlign w:val="center"/>
          </w:tcPr>
          <w:p w14:paraId="5F31FE8B">
            <w:pPr>
              <w:spacing w:line="360" w:lineRule="auto"/>
              <w:rPr>
                <w:rFonts w:hint="eastAsia" w:ascii="宋体" w:hAnsi="宋体"/>
                <w:szCs w:val="21"/>
              </w:rPr>
            </w:pPr>
            <w:r>
              <w:rPr>
                <w:rFonts w:hint="eastAsia" w:ascii="宋体" w:hAnsi="宋体"/>
                <w:szCs w:val="21"/>
              </w:rPr>
              <w:t xml:space="preserve">    海南金屏科技有限公司      </w:t>
            </w:r>
          </w:p>
        </w:tc>
        <w:tc>
          <w:tcPr>
            <w:tcW w:w="1559" w:type="dxa"/>
            <w:vAlign w:val="center"/>
          </w:tcPr>
          <w:p w14:paraId="1BFF1694">
            <w:pPr>
              <w:spacing w:line="360" w:lineRule="auto"/>
              <w:jc w:val="center"/>
              <w:rPr>
                <w:rFonts w:hint="eastAsia" w:ascii="宋体" w:hAnsi="宋体"/>
                <w:szCs w:val="21"/>
              </w:rPr>
            </w:pPr>
            <w:r>
              <w:rPr>
                <w:rFonts w:hint="eastAsia" w:ascii="宋体" w:hAnsi="宋体"/>
                <w:szCs w:val="21"/>
              </w:rPr>
              <w:t>户    名</w:t>
            </w:r>
          </w:p>
        </w:tc>
        <w:tc>
          <w:tcPr>
            <w:tcW w:w="4048" w:type="dxa"/>
            <w:vAlign w:val="center"/>
          </w:tcPr>
          <w:p w14:paraId="2411FDD0">
            <w:pPr>
              <w:spacing w:line="360" w:lineRule="auto"/>
              <w:rPr>
                <w:rFonts w:hint="eastAsia" w:ascii="宋体" w:hAnsi="宋体" w:cs="Arial"/>
                <w:szCs w:val="21"/>
              </w:rPr>
            </w:pPr>
            <w:r>
              <w:rPr>
                <w:rFonts w:hint="eastAsia" w:ascii="宋体" w:hAnsi="宋体"/>
                <w:szCs w:val="21"/>
              </w:rPr>
              <w:t>北京国标联合认证有限公司</w:t>
            </w:r>
          </w:p>
        </w:tc>
      </w:tr>
      <w:permEnd w:id="24"/>
      <w:tr w14:paraId="433C745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60" w:type="dxa"/>
            <w:vAlign w:val="center"/>
          </w:tcPr>
          <w:p w14:paraId="5F285DF1">
            <w:pPr>
              <w:spacing w:line="360" w:lineRule="auto"/>
              <w:jc w:val="center"/>
              <w:rPr>
                <w:rFonts w:hint="eastAsia" w:ascii="宋体" w:hAnsi="宋体"/>
                <w:szCs w:val="21"/>
              </w:rPr>
            </w:pPr>
            <w:permStart w:id="25" w:edGrp="everyone" w:colFirst="1" w:colLast="1"/>
            <w:r>
              <w:rPr>
                <w:rFonts w:hint="eastAsia" w:ascii="宋体" w:hAnsi="宋体"/>
                <w:szCs w:val="21"/>
              </w:rPr>
              <w:t>银行帐号</w:t>
            </w:r>
          </w:p>
        </w:tc>
        <w:tc>
          <w:tcPr>
            <w:tcW w:w="3544" w:type="dxa"/>
            <w:vAlign w:val="center"/>
          </w:tcPr>
          <w:p w14:paraId="2AA8DA8B">
            <w:pPr>
              <w:spacing w:line="360" w:lineRule="auto"/>
              <w:rPr>
                <w:rFonts w:hint="eastAsia" w:ascii="宋体" w:hAnsi="宋体"/>
                <w:szCs w:val="21"/>
              </w:rPr>
            </w:pPr>
            <w:r>
              <w:rPr>
                <w:rFonts w:hint="eastAsia" w:ascii="宋体" w:hAnsi="宋体"/>
                <w:szCs w:val="21"/>
              </w:rPr>
              <w:t>2201 0784 1910 0292 029</w:t>
            </w:r>
          </w:p>
        </w:tc>
        <w:tc>
          <w:tcPr>
            <w:tcW w:w="1559" w:type="dxa"/>
            <w:vAlign w:val="center"/>
          </w:tcPr>
          <w:p w14:paraId="2AD4C0DE">
            <w:pPr>
              <w:spacing w:line="360" w:lineRule="auto"/>
              <w:jc w:val="center"/>
              <w:rPr>
                <w:rFonts w:hint="eastAsia" w:ascii="宋体" w:hAnsi="宋体"/>
                <w:szCs w:val="21"/>
              </w:rPr>
            </w:pPr>
            <w:r>
              <w:rPr>
                <w:rFonts w:hint="eastAsia" w:ascii="宋体" w:hAnsi="宋体"/>
                <w:szCs w:val="21"/>
              </w:rPr>
              <w:t>银行帐号</w:t>
            </w:r>
          </w:p>
        </w:tc>
        <w:tc>
          <w:tcPr>
            <w:tcW w:w="4048" w:type="dxa"/>
            <w:vAlign w:val="center"/>
          </w:tcPr>
          <w:p w14:paraId="3EF7CB3B">
            <w:pPr>
              <w:spacing w:line="360" w:lineRule="auto"/>
              <w:rPr>
                <w:rFonts w:hint="eastAsia" w:ascii="宋体" w:hAnsi="宋体" w:cs="Arial"/>
                <w:szCs w:val="21"/>
              </w:rPr>
            </w:pPr>
            <w:r>
              <w:rPr>
                <w:rFonts w:ascii="宋体" w:hAnsi="宋体"/>
                <w:szCs w:val="21"/>
              </w:rPr>
              <w:t>0200006309020251138</w:t>
            </w:r>
          </w:p>
        </w:tc>
      </w:tr>
      <w:permEnd w:id="25"/>
      <w:tr w14:paraId="5BA2A6F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60" w:type="dxa"/>
            <w:vAlign w:val="center"/>
          </w:tcPr>
          <w:p w14:paraId="0147381F">
            <w:pPr>
              <w:spacing w:line="360" w:lineRule="auto"/>
              <w:jc w:val="center"/>
              <w:rPr>
                <w:rFonts w:hint="eastAsia" w:ascii="宋体" w:hAnsi="宋体"/>
                <w:szCs w:val="21"/>
              </w:rPr>
            </w:pPr>
            <w:permStart w:id="26" w:edGrp="everyone" w:colFirst="1" w:colLast="1"/>
            <w:permStart w:id="27" w:edGrp="everyone" w:colFirst="3" w:colLast="3"/>
            <w:r>
              <w:rPr>
                <w:rFonts w:hint="eastAsia" w:ascii="宋体" w:hAnsi="宋体"/>
                <w:szCs w:val="21"/>
              </w:rPr>
              <w:t>联 系 人</w:t>
            </w:r>
          </w:p>
        </w:tc>
        <w:tc>
          <w:tcPr>
            <w:tcW w:w="3544" w:type="dxa"/>
            <w:vAlign w:val="center"/>
          </w:tcPr>
          <w:p w14:paraId="2440B7EF">
            <w:pPr>
              <w:spacing w:line="360" w:lineRule="auto"/>
              <w:rPr>
                <w:rFonts w:hint="eastAsia" w:ascii="宋体" w:hAnsi="宋体"/>
                <w:szCs w:val="21"/>
              </w:rPr>
            </w:pPr>
            <w:r>
              <w:rPr>
                <w:rFonts w:hint="eastAsia" w:ascii="宋体" w:hAnsi="宋体"/>
                <w:szCs w:val="21"/>
              </w:rPr>
              <w:t>吴艳丽</w:t>
            </w:r>
          </w:p>
        </w:tc>
        <w:tc>
          <w:tcPr>
            <w:tcW w:w="1559" w:type="dxa"/>
            <w:vAlign w:val="center"/>
          </w:tcPr>
          <w:p w14:paraId="61DD07EB">
            <w:pPr>
              <w:spacing w:line="360" w:lineRule="auto"/>
              <w:jc w:val="center"/>
              <w:rPr>
                <w:rFonts w:hint="eastAsia" w:ascii="宋体" w:hAnsi="宋体"/>
                <w:szCs w:val="21"/>
              </w:rPr>
            </w:pPr>
            <w:r>
              <w:rPr>
                <w:rFonts w:hint="eastAsia" w:ascii="宋体" w:hAnsi="宋体"/>
                <w:szCs w:val="21"/>
              </w:rPr>
              <w:t>联 系 人</w:t>
            </w:r>
          </w:p>
        </w:tc>
        <w:tc>
          <w:tcPr>
            <w:tcW w:w="4048" w:type="dxa"/>
            <w:vAlign w:val="center"/>
          </w:tcPr>
          <w:p w14:paraId="77859B45">
            <w:pPr>
              <w:spacing w:line="360" w:lineRule="auto"/>
              <w:rPr>
                <w:rFonts w:hint="eastAsia" w:ascii="宋体" w:hAnsi="宋体" w:cs="Arial"/>
                <w:szCs w:val="21"/>
              </w:rPr>
            </w:pPr>
            <w:r>
              <w:rPr>
                <w:rFonts w:hint="eastAsia" w:ascii="宋体" w:hAnsi="宋体"/>
                <w:szCs w:val="21"/>
              </w:rPr>
              <w:t>市场部</w:t>
            </w:r>
          </w:p>
        </w:tc>
      </w:tr>
      <w:permEnd w:id="26"/>
      <w:permEnd w:id="27"/>
      <w:tr w14:paraId="3888E9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60" w:type="dxa"/>
            <w:vAlign w:val="center"/>
          </w:tcPr>
          <w:p w14:paraId="09EB5594">
            <w:pPr>
              <w:spacing w:line="360" w:lineRule="auto"/>
              <w:jc w:val="center"/>
              <w:rPr>
                <w:rFonts w:hint="eastAsia" w:ascii="宋体" w:hAnsi="宋体"/>
                <w:szCs w:val="21"/>
              </w:rPr>
            </w:pPr>
            <w:permStart w:id="28" w:edGrp="everyone" w:colFirst="1" w:colLast="1"/>
            <w:permStart w:id="29" w:edGrp="everyone" w:colFirst="3" w:colLast="3"/>
            <w:r>
              <w:rPr>
                <w:rFonts w:hint="eastAsia" w:ascii="宋体" w:hAnsi="宋体"/>
                <w:szCs w:val="21"/>
              </w:rPr>
              <w:t>电    话</w:t>
            </w:r>
          </w:p>
        </w:tc>
        <w:tc>
          <w:tcPr>
            <w:tcW w:w="3544" w:type="dxa"/>
            <w:vAlign w:val="center"/>
          </w:tcPr>
          <w:p w14:paraId="243EC311">
            <w:pPr>
              <w:spacing w:line="360" w:lineRule="auto"/>
              <w:rPr>
                <w:rFonts w:hint="eastAsia" w:ascii="宋体" w:hAnsi="宋体"/>
                <w:szCs w:val="21"/>
              </w:rPr>
            </w:pPr>
            <w:r>
              <w:rPr>
                <w:rFonts w:hint="eastAsia" w:ascii="宋体" w:hAnsi="宋体"/>
                <w:szCs w:val="21"/>
              </w:rPr>
              <w:t>13079267533</w:t>
            </w:r>
          </w:p>
        </w:tc>
        <w:tc>
          <w:tcPr>
            <w:tcW w:w="1559" w:type="dxa"/>
            <w:vAlign w:val="center"/>
          </w:tcPr>
          <w:p w14:paraId="16CE34C7">
            <w:pPr>
              <w:spacing w:line="360" w:lineRule="auto"/>
              <w:jc w:val="center"/>
              <w:rPr>
                <w:rFonts w:hint="eastAsia" w:ascii="宋体" w:hAnsi="宋体"/>
                <w:szCs w:val="21"/>
              </w:rPr>
            </w:pPr>
            <w:r>
              <w:rPr>
                <w:rFonts w:hint="eastAsia" w:ascii="宋体" w:hAnsi="宋体"/>
                <w:szCs w:val="21"/>
              </w:rPr>
              <w:t>电    话</w:t>
            </w:r>
          </w:p>
        </w:tc>
        <w:tc>
          <w:tcPr>
            <w:tcW w:w="4048" w:type="dxa"/>
            <w:vAlign w:val="center"/>
          </w:tcPr>
          <w:p w14:paraId="7FCB6259">
            <w:pPr>
              <w:spacing w:line="360" w:lineRule="auto"/>
              <w:rPr>
                <w:rFonts w:hint="eastAsia" w:ascii="宋体" w:hAnsi="宋体" w:cs="Arial"/>
                <w:szCs w:val="21"/>
              </w:rPr>
            </w:pPr>
            <w:r>
              <w:rPr>
                <w:rFonts w:hint="eastAsia" w:ascii="宋体" w:hAnsi="宋体"/>
                <w:szCs w:val="21"/>
              </w:rPr>
              <w:t>010-58246991</w:t>
            </w:r>
          </w:p>
        </w:tc>
      </w:tr>
      <w:permEnd w:id="28"/>
      <w:permEnd w:id="29"/>
      <w:tr w14:paraId="2620C85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60" w:type="dxa"/>
            <w:vAlign w:val="center"/>
          </w:tcPr>
          <w:p w14:paraId="77611672">
            <w:pPr>
              <w:spacing w:line="360" w:lineRule="auto"/>
              <w:jc w:val="center"/>
              <w:rPr>
                <w:rFonts w:hint="eastAsia" w:ascii="宋体" w:hAnsi="宋体"/>
                <w:szCs w:val="21"/>
              </w:rPr>
            </w:pPr>
            <w:permStart w:id="30" w:edGrp="everyone" w:colFirst="1" w:colLast="1"/>
            <w:r>
              <w:rPr>
                <w:rFonts w:hint="eastAsia" w:ascii="宋体" w:hAnsi="宋体"/>
                <w:szCs w:val="21"/>
              </w:rPr>
              <w:t>甲方代表签字</w:t>
            </w:r>
          </w:p>
        </w:tc>
        <w:tc>
          <w:tcPr>
            <w:tcW w:w="3544" w:type="dxa"/>
            <w:vAlign w:val="center"/>
          </w:tcPr>
          <w:p w14:paraId="62A7103E">
            <w:pPr>
              <w:spacing w:line="360" w:lineRule="auto"/>
              <w:rPr>
                <w:rFonts w:hint="eastAsia" w:ascii="宋体" w:hAnsi="宋体"/>
                <w:szCs w:val="21"/>
              </w:rPr>
            </w:pPr>
          </w:p>
        </w:tc>
        <w:tc>
          <w:tcPr>
            <w:tcW w:w="1559" w:type="dxa"/>
            <w:vAlign w:val="center"/>
          </w:tcPr>
          <w:p w14:paraId="3E270C0A">
            <w:pPr>
              <w:spacing w:line="360" w:lineRule="auto"/>
              <w:jc w:val="center"/>
              <w:rPr>
                <w:rFonts w:hint="eastAsia" w:ascii="宋体" w:hAnsi="宋体"/>
                <w:szCs w:val="21"/>
              </w:rPr>
            </w:pPr>
            <w:r>
              <w:rPr>
                <w:rFonts w:hint="eastAsia"/>
                <w:szCs w:val="21"/>
              </w:rPr>
              <w:t>乙</w:t>
            </w:r>
            <w:r>
              <w:rPr>
                <w:rFonts w:hint="eastAsia" w:ascii="宋体" w:hAnsi="宋体"/>
                <w:szCs w:val="21"/>
              </w:rPr>
              <w:t>方代表签字</w:t>
            </w:r>
          </w:p>
        </w:tc>
        <w:tc>
          <w:tcPr>
            <w:tcW w:w="4048" w:type="dxa"/>
            <w:vAlign w:val="center"/>
          </w:tcPr>
          <w:p w14:paraId="7B05BC96">
            <w:pPr>
              <w:spacing w:line="360" w:lineRule="auto"/>
              <w:rPr>
                <w:rFonts w:hint="eastAsia" w:ascii="宋体" w:hAnsi="宋体"/>
                <w:szCs w:val="21"/>
              </w:rPr>
            </w:pPr>
          </w:p>
        </w:tc>
      </w:tr>
      <w:permEnd w:id="30"/>
      <w:tr w14:paraId="3A053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60" w:type="dxa"/>
            <w:tcBorders>
              <w:bottom w:val="single" w:color="000000" w:sz="6" w:space="0"/>
            </w:tcBorders>
            <w:vAlign w:val="center"/>
          </w:tcPr>
          <w:p w14:paraId="52B2A991">
            <w:pPr>
              <w:spacing w:line="360" w:lineRule="auto"/>
              <w:jc w:val="center"/>
              <w:rPr>
                <w:rFonts w:hint="eastAsia" w:ascii="宋体" w:hAnsi="宋体"/>
                <w:szCs w:val="21"/>
              </w:rPr>
            </w:pPr>
            <w:permStart w:id="31" w:edGrp="everyone" w:colFirst="1" w:colLast="1"/>
            <w:r>
              <w:rPr>
                <w:rFonts w:hint="eastAsia" w:ascii="宋体" w:hAnsi="宋体"/>
                <w:szCs w:val="21"/>
              </w:rPr>
              <w:t>日    期</w:t>
            </w:r>
          </w:p>
        </w:tc>
        <w:tc>
          <w:tcPr>
            <w:tcW w:w="3544" w:type="dxa"/>
            <w:tcBorders>
              <w:bottom w:val="single" w:color="000000" w:sz="6" w:space="0"/>
            </w:tcBorders>
            <w:vAlign w:val="center"/>
          </w:tcPr>
          <w:p w14:paraId="2B1FF219">
            <w:pPr>
              <w:spacing w:line="360" w:lineRule="auto"/>
              <w:rPr>
                <w:rFonts w:ascii="Arial" w:hAnsi="Arial" w:cs="Arial"/>
                <w:szCs w:val="21"/>
              </w:rPr>
            </w:pPr>
            <w:r>
              <w:rPr>
                <w:rFonts w:hint="eastAsia"/>
                <w:szCs w:val="21"/>
              </w:rPr>
              <w:t xml:space="preserve">        年    月    日</w:t>
            </w:r>
          </w:p>
        </w:tc>
        <w:tc>
          <w:tcPr>
            <w:tcW w:w="1559" w:type="dxa"/>
            <w:tcBorders>
              <w:bottom w:val="single" w:color="000000" w:sz="6" w:space="0"/>
            </w:tcBorders>
            <w:vAlign w:val="center"/>
          </w:tcPr>
          <w:p w14:paraId="03977B6F">
            <w:pPr>
              <w:spacing w:line="360" w:lineRule="auto"/>
              <w:jc w:val="center"/>
              <w:rPr>
                <w:rFonts w:hint="eastAsia" w:ascii="宋体" w:hAnsi="宋体"/>
                <w:szCs w:val="21"/>
              </w:rPr>
            </w:pPr>
            <w:r>
              <w:rPr>
                <w:rFonts w:hint="eastAsia" w:ascii="宋体" w:hAnsi="宋体"/>
                <w:szCs w:val="21"/>
              </w:rPr>
              <w:t>日    期</w:t>
            </w:r>
          </w:p>
        </w:tc>
        <w:tc>
          <w:tcPr>
            <w:tcW w:w="4048" w:type="dxa"/>
            <w:tcBorders>
              <w:bottom w:val="single" w:color="000000" w:sz="6" w:space="0"/>
            </w:tcBorders>
            <w:vAlign w:val="center"/>
          </w:tcPr>
          <w:p w14:paraId="6566F656">
            <w:pPr>
              <w:spacing w:line="360" w:lineRule="auto"/>
              <w:rPr>
                <w:rFonts w:hint="eastAsia" w:ascii="宋体" w:hAnsi="宋体"/>
                <w:szCs w:val="21"/>
              </w:rPr>
            </w:pPr>
            <w:r>
              <w:rPr>
                <w:rFonts w:hint="eastAsia"/>
                <w:szCs w:val="21"/>
              </w:rPr>
              <w:t xml:space="preserve">        年    月    日</w:t>
            </w:r>
          </w:p>
        </w:tc>
      </w:tr>
      <w:permEnd w:id="31"/>
      <w:tr w14:paraId="44EB9C5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60" w:type="dxa"/>
            <w:tcBorders>
              <w:top w:val="single" w:color="000000" w:sz="6" w:space="0"/>
              <w:left w:val="single" w:color="000000" w:sz="6" w:space="0"/>
              <w:bottom w:val="single" w:color="000000" w:sz="6" w:space="0"/>
              <w:right w:val="nil"/>
            </w:tcBorders>
            <w:vAlign w:val="center"/>
          </w:tcPr>
          <w:p w14:paraId="751FD5EE">
            <w:pPr>
              <w:spacing w:line="360" w:lineRule="auto"/>
              <w:jc w:val="center"/>
              <w:rPr>
                <w:rFonts w:hint="eastAsia" w:ascii="宋体" w:hAnsi="宋体"/>
                <w:szCs w:val="21"/>
              </w:rPr>
            </w:pPr>
          </w:p>
        </w:tc>
        <w:tc>
          <w:tcPr>
            <w:tcW w:w="3544" w:type="dxa"/>
            <w:tcBorders>
              <w:top w:val="single" w:color="000000" w:sz="6" w:space="0"/>
              <w:left w:val="nil"/>
              <w:bottom w:val="single" w:color="000000" w:sz="6" w:space="0"/>
              <w:right w:val="nil"/>
            </w:tcBorders>
            <w:vAlign w:val="center"/>
          </w:tcPr>
          <w:p w14:paraId="615F0478">
            <w:pPr>
              <w:spacing w:line="360" w:lineRule="auto"/>
              <w:rPr>
                <w:rFonts w:ascii="Arial" w:hAnsi="Arial" w:cs="Arial"/>
                <w:szCs w:val="21"/>
              </w:rPr>
            </w:pPr>
          </w:p>
        </w:tc>
        <w:tc>
          <w:tcPr>
            <w:tcW w:w="1559" w:type="dxa"/>
            <w:tcBorders>
              <w:top w:val="single" w:color="000000" w:sz="6" w:space="0"/>
              <w:left w:val="nil"/>
              <w:bottom w:val="single" w:color="000000" w:sz="6" w:space="0"/>
              <w:right w:val="nil"/>
            </w:tcBorders>
            <w:vAlign w:val="center"/>
          </w:tcPr>
          <w:p w14:paraId="153B56EC">
            <w:pPr>
              <w:spacing w:line="360" w:lineRule="auto"/>
              <w:jc w:val="center"/>
              <w:rPr>
                <w:rFonts w:hint="eastAsia" w:ascii="宋体" w:hAnsi="宋体"/>
                <w:szCs w:val="21"/>
              </w:rPr>
            </w:pPr>
          </w:p>
        </w:tc>
        <w:tc>
          <w:tcPr>
            <w:tcW w:w="4048" w:type="dxa"/>
            <w:tcBorders>
              <w:top w:val="single" w:color="000000" w:sz="6" w:space="0"/>
              <w:left w:val="nil"/>
              <w:bottom w:val="single" w:color="000000" w:sz="6" w:space="0"/>
              <w:right w:val="single" w:color="000000" w:sz="6" w:space="0"/>
            </w:tcBorders>
            <w:vAlign w:val="center"/>
          </w:tcPr>
          <w:p w14:paraId="208261B8">
            <w:pPr>
              <w:spacing w:line="360" w:lineRule="auto"/>
              <w:rPr>
                <w:rFonts w:hint="eastAsia" w:ascii="宋体" w:hAnsi="宋体"/>
                <w:szCs w:val="21"/>
              </w:rPr>
            </w:pPr>
          </w:p>
        </w:tc>
      </w:tr>
      <w:tr w14:paraId="0F857FE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60" w:type="dxa"/>
            <w:tcBorders>
              <w:top w:val="single" w:color="000000" w:sz="6" w:space="0"/>
            </w:tcBorders>
            <w:vAlign w:val="center"/>
          </w:tcPr>
          <w:p w14:paraId="1DD9C745">
            <w:pPr>
              <w:spacing w:line="360" w:lineRule="auto"/>
              <w:jc w:val="center"/>
              <w:rPr>
                <w:rFonts w:hint="eastAsia" w:ascii="宋体" w:hAnsi="宋体"/>
                <w:szCs w:val="21"/>
              </w:rPr>
            </w:pPr>
            <w:permStart w:id="32" w:edGrp="everyone" w:colFirst="1" w:colLast="1"/>
            <w:r>
              <w:rPr>
                <w:rFonts w:hint="eastAsia" w:ascii="宋体" w:hAnsi="宋体"/>
                <w:szCs w:val="21"/>
              </w:rPr>
              <w:t>乙方分支机构</w:t>
            </w:r>
          </w:p>
        </w:tc>
        <w:tc>
          <w:tcPr>
            <w:tcW w:w="9151" w:type="dxa"/>
            <w:gridSpan w:val="3"/>
            <w:tcBorders>
              <w:top w:val="single" w:color="000000" w:sz="6" w:space="0"/>
            </w:tcBorders>
            <w:vAlign w:val="center"/>
          </w:tcPr>
          <w:p w14:paraId="46BE59BD">
            <w:pPr>
              <w:spacing w:line="360" w:lineRule="auto"/>
              <w:rPr>
                <w:rFonts w:hint="eastAsia" w:ascii="宋体" w:hAnsi="宋体"/>
                <w:szCs w:val="21"/>
              </w:rPr>
            </w:pPr>
            <w:r>
              <w:rPr>
                <w:rFonts w:hint="eastAsia" w:ascii="宋体" w:hAnsi="宋体"/>
                <w:szCs w:val="21"/>
              </w:rPr>
              <w:t>北京国标联合认证有限公司海南分公司</w:t>
            </w:r>
          </w:p>
        </w:tc>
      </w:tr>
      <w:permEnd w:id="32"/>
      <w:tr w14:paraId="5BAB5B7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60" w:type="dxa"/>
            <w:vAlign w:val="center"/>
          </w:tcPr>
          <w:p w14:paraId="0F897FE4">
            <w:pPr>
              <w:spacing w:line="360" w:lineRule="auto"/>
              <w:jc w:val="center"/>
              <w:rPr>
                <w:rFonts w:hint="eastAsia" w:ascii="宋体" w:hAnsi="宋体"/>
                <w:szCs w:val="21"/>
              </w:rPr>
            </w:pPr>
            <w:permStart w:id="33" w:edGrp="everyone" w:colFirst="1" w:colLast="1"/>
            <w:r>
              <w:rPr>
                <w:rFonts w:hint="eastAsia" w:ascii="宋体" w:hAnsi="宋体"/>
                <w:szCs w:val="21"/>
              </w:rPr>
              <w:t>银行账号</w:t>
            </w:r>
          </w:p>
        </w:tc>
        <w:tc>
          <w:tcPr>
            <w:tcW w:w="9151" w:type="dxa"/>
            <w:gridSpan w:val="3"/>
            <w:vAlign w:val="center"/>
          </w:tcPr>
          <w:p w14:paraId="28FC0AAC">
            <w:pPr>
              <w:spacing w:line="276" w:lineRule="auto"/>
              <w:jc w:val="left"/>
              <w:rPr>
                <w:rFonts w:hint="eastAsia" w:ascii="宋体" w:hAnsi="宋体"/>
                <w:szCs w:val="21"/>
              </w:rPr>
            </w:pPr>
            <w:r>
              <w:rPr>
                <w:rFonts w:hint="eastAsia" w:ascii="宋体" w:hAnsi="宋体"/>
                <w:szCs w:val="21"/>
              </w:rPr>
              <w:t>单位名称：北京国标联合认证有限公司海南分公司</w:t>
            </w:r>
          </w:p>
          <w:p w14:paraId="68322ED7">
            <w:pPr>
              <w:spacing w:line="276" w:lineRule="auto"/>
              <w:jc w:val="left"/>
              <w:rPr>
                <w:rFonts w:hint="eastAsia" w:ascii="宋体" w:hAnsi="宋体"/>
                <w:szCs w:val="21"/>
              </w:rPr>
            </w:pPr>
            <w:r>
              <w:rPr>
                <w:rFonts w:hint="eastAsia" w:ascii="宋体" w:hAnsi="宋体"/>
                <w:szCs w:val="21"/>
              </w:rPr>
              <w:t>银行账号：39270188000207452</w:t>
            </w:r>
          </w:p>
          <w:p w14:paraId="683BDD72">
            <w:pPr>
              <w:spacing w:line="276" w:lineRule="auto"/>
              <w:jc w:val="left"/>
              <w:rPr>
                <w:rFonts w:hint="eastAsia" w:ascii="宋体" w:hAnsi="宋体"/>
                <w:szCs w:val="21"/>
              </w:rPr>
            </w:pPr>
            <w:r>
              <w:rPr>
                <w:rFonts w:hint="eastAsia" w:ascii="宋体" w:hAnsi="宋体"/>
                <w:szCs w:val="21"/>
              </w:rPr>
              <w:t>开户银行：中国广大银行股份有限公司海口美兰支行</w:t>
            </w:r>
          </w:p>
        </w:tc>
      </w:tr>
      <w:permEnd w:id="33"/>
      <w:tr w14:paraId="211B9B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60" w:type="dxa"/>
            <w:vAlign w:val="center"/>
          </w:tcPr>
          <w:p w14:paraId="57E0EA80">
            <w:pPr>
              <w:spacing w:line="360" w:lineRule="auto"/>
              <w:jc w:val="center"/>
              <w:rPr>
                <w:rFonts w:hint="eastAsia" w:ascii="宋体" w:hAnsi="宋体"/>
                <w:szCs w:val="21"/>
              </w:rPr>
            </w:pPr>
            <w:permStart w:id="34" w:edGrp="everyone" w:colFirst="1" w:colLast="1"/>
            <w:permStart w:id="35" w:edGrp="everyone" w:colFirst="2" w:colLast="2"/>
            <w:permStart w:id="36" w:edGrp="everyone" w:colFirst="3" w:colLast="3"/>
            <w:r>
              <w:rPr>
                <w:rFonts w:hint="eastAsia" w:ascii="宋体" w:hAnsi="宋体"/>
                <w:szCs w:val="21"/>
              </w:rPr>
              <w:t>联系人姓名</w:t>
            </w:r>
          </w:p>
        </w:tc>
        <w:tc>
          <w:tcPr>
            <w:tcW w:w="3544" w:type="dxa"/>
            <w:vAlign w:val="center"/>
          </w:tcPr>
          <w:p w14:paraId="6A911D85">
            <w:pPr>
              <w:spacing w:line="360" w:lineRule="auto"/>
              <w:rPr>
                <w:rFonts w:ascii="Arial" w:hAnsi="Arial" w:cs="Arial"/>
                <w:szCs w:val="21"/>
              </w:rPr>
            </w:pPr>
            <w:r>
              <w:rPr>
                <w:rFonts w:hint="eastAsia" w:ascii="Arial" w:hAnsi="Arial" w:cs="Arial"/>
                <w:szCs w:val="21"/>
              </w:rPr>
              <w:t xml:space="preserve">   邓力文  </w:t>
            </w:r>
          </w:p>
        </w:tc>
        <w:tc>
          <w:tcPr>
            <w:tcW w:w="1559" w:type="dxa"/>
            <w:vAlign w:val="center"/>
          </w:tcPr>
          <w:p w14:paraId="5C265C2B">
            <w:pPr>
              <w:spacing w:line="360" w:lineRule="auto"/>
              <w:jc w:val="center"/>
              <w:rPr>
                <w:rFonts w:hint="eastAsia" w:ascii="宋体" w:hAnsi="宋体"/>
                <w:szCs w:val="21"/>
              </w:rPr>
            </w:pPr>
            <w:r>
              <w:rPr>
                <w:rFonts w:hint="eastAsia" w:ascii="宋体" w:hAnsi="宋体"/>
                <w:szCs w:val="21"/>
              </w:rPr>
              <w:t>联系人电话</w:t>
            </w:r>
          </w:p>
        </w:tc>
        <w:tc>
          <w:tcPr>
            <w:tcW w:w="4048" w:type="dxa"/>
            <w:vAlign w:val="center"/>
          </w:tcPr>
          <w:p w14:paraId="46AACA31">
            <w:pPr>
              <w:spacing w:line="360" w:lineRule="auto"/>
              <w:rPr>
                <w:rFonts w:hint="eastAsia" w:ascii="宋体" w:hAnsi="宋体"/>
                <w:szCs w:val="21"/>
              </w:rPr>
            </w:pPr>
            <w:r>
              <w:rPr>
                <w:rFonts w:hint="eastAsia" w:ascii="宋体" w:hAnsi="宋体"/>
                <w:szCs w:val="21"/>
              </w:rPr>
              <w:t xml:space="preserve">   19989099696 </w:t>
            </w:r>
          </w:p>
        </w:tc>
      </w:tr>
      <w:permEnd w:id="34"/>
      <w:permEnd w:id="35"/>
      <w:permEnd w:id="36"/>
    </w:tbl>
    <w:p w14:paraId="3B1E1F30">
      <w:pPr>
        <w:spacing w:line="180" w:lineRule="auto"/>
        <w:rPr>
          <w:rFonts w:ascii="Arial" w:hAnsi="Arial" w:cs="Arial"/>
          <w:szCs w:val="21"/>
        </w:rPr>
      </w:pPr>
    </w:p>
    <w:p w14:paraId="0D9F539A">
      <w:pPr>
        <w:spacing w:line="180" w:lineRule="auto"/>
        <w:rPr>
          <w:rFonts w:ascii="Arial" w:hAnsi="Arial" w:cs="Arial"/>
          <w:szCs w:val="21"/>
        </w:rPr>
      </w:pPr>
    </w:p>
    <w:p w14:paraId="3456E249">
      <w:pPr>
        <w:spacing w:line="180" w:lineRule="auto"/>
        <w:rPr>
          <w:rFonts w:ascii="Arial" w:hAnsi="Arial" w:cs="Arial"/>
          <w:szCs w:val="21"/>
        </w:rPr>
      </w:pPr>
    </w:p>
    <w:sectPr>
      <w:headerReference r:id="rId4" w:type="first"/>
      <w:headerReference r:id="rId3" w:type="default"/>
      <w:footerReference r:id="rId5" w:type="default"/>
      <w:pgSz w:w="11906" w:h="16838"/>
      <w:pgMar w:top="680" w:right="680" w:bottom="680" w:left="680" w:header="680" w:footer="680" w:gutter="227"/>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Sans Serif">
    <w:altName w:val="Arial"/>
    <w:panose1 w:val="00000000000000000000"/>
    <w:charset w:val="00"/>
    <w:family w:val="swiss"/>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幼圆">
    <w:altName w:val="宋体"/>
    <w:panose1 w:val="02010509060101010101"/>
    <w:charset w:val="86"/>
    <w:family w:val="modern"/>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EE638">
    <w:pPr>
      <w:pStyle w:val="5"/>
      <w:jc w:val="center"/>
    </w:pPr>
    <w:r>
      <w:fldChar w:fldCharType="begin"/>
    </w:r>
    <w:r>
      <w:instrText xml:space="preserve"> PAGE   \* MERGEFORMAT </w:instrText>
    </w:r>
    <w:r>
      <w:fldChar w:fldCharType="separate"/>
    </w:r>
    <w:r>
      <w:rPr>
        <w:lang w:val="zh-CN"/>
      </w:rPr>
      <w:t>5</w:t>
    </w:r>
    <w:r>
      <w:rPr>
        <w:lang w:val="zh-CN"/>
      </w:rPr>
      <w:fldChar w:fldCharType="end"/>
    </w:r>
  </w:p>
  <w:p w14:paraId="2A32D9AC">
    <w:pPr>
      <w:rPr>
        <w:rFonts w:eastAsiaTheme="minor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BAD9E">
    <w:pPr>
      <w:pStyle w:val="6"/>
      <w:pBdr>
        <w:bottom w:val="none" w:color="auto" w:sz="0" w:space="0"/>
      </w:pBdr>
      <w:tabs>
        <w:tab w:val="clear" w:pos="4153"/>
      </w:tabs>
      <w:spacing w:line="320" w:lineRule="exact"/>
      <w:ind w:firstLine="1000" w:firstLineChars="400"/>
      <w:jc w:val="left"/>
      <w:rPr>
        <w:rStyle w:val="19"/>
        <w:rFonts w:hint="default"/>
        <w:color w:val="000000" w:themeColor="text1"/>
        <w:szCs w:val="21"/>
        <w14:textFill>
          <w14:solidFill>
            <w14:schemeClr w14:val="tx1"/>
          </w14:solidFill>
        </w14:textFill>
      </w:rPr>
    </w:pPr>
    <w:r>
      <w:rPr>
        <w:rStyle w:val="19"/>
        <w:rFonts w:hint="default"/>
        <w:color w:val="000000" w:themeColor="text1"/>
        <w:spacing w:val="20"/>
        <w:szCs w:val="21"/>
        <w14:textFill>
          <w14:solidFill>
            <w14:schemeClr w14:val="tx1"/>
          </w14:solidFill>
        </w14:textFill>
      </w:rPr>
      <w:drawing>
        <wp:anchor distT="0" distB="0" distL="114300" distR="114300" simplePos="0" relativeHeight="251660288" behindDoc="0" locked="0" layoutInCell="1" allowOverlap="1">
          <wp:simplePos x="0" y="0"/>
          <wp:positionH relativeFrom="column">
            <wp:posOffset>52070</wp:posOffset>
          </wp:positionH>
          <wp:positionV relativeFrom="paragraph">
            <wp:posOffset>-23495</wp:posOffset>
          </wp:positionV>
          <wp:extent cx="349250" cy="356235"/>
          <wp:effectExtent l="19050" t="0" r="0" b="0"/>
          <wp:wrapTopAndBottom/>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noChangeArrowheads="1"/>
                  </pic:cNvPicPr>
                </pic:nvPicPr>
                <pic:blipFill>
                  <a:blip r:embed="rId1"/>
                  <a:srcRect/>
                  <a:stretch>
                    <a:fillRect/>
                  </a:stretch>
                </pic:blipFill>
                <pic:spPr>
                  <a:xfrm>
                    <a:off x="0" y="0"/>
                    <a:ext cx="348615" cy="356235"/>
                  </a:xfrm>
                  <a:prstGeom prst="rect">
                    <a:avLst/>
                  </a:prstGeom>
                  <a:noFill/>
                  <a:ln w="9525">
                    <a:noFill/>
                    <a:miter lim="800000"/>
                    <a:headEnd/>
                    <a:tailEnd/>
                  </a:ln>
                </pic:spPr>
              </pic:pic>
            </a:graphicData>
          </a:graphic>
        </wp:anchor>
      </w:drawing>
    </w:r>
    <w:r>
      <w:rPr>
        <w:rStyle w:val="19"/>
        <w:rFonts w:hint="default"/>
        <w:color w:val="000000" w:themeColor="text1"/>
        <w:spacing w:val="20"/>
        <w:szCs w:val="21"/>
        <w14:textFill>
          <w14:solidFill>
            <w14:schemeClr w14:val="tx1"/>
          </w14:solidFill>
        </w14:textFill>
      </w:rPr>
      <w:t>北京国标联合认证有限公司</w:t>
    </w:r>
  </w:p>
  <w:p w14:paraId="1EB05D65">
    <w:pPr>
      <w:rPr>
        <w:u w:val="single"/>
      </w:rPr>
    </w:pPr>
    <w:r>
      <w:rPr>
        <w:rStyle w:val="19"/>
        <w:rFonts w:hint="default"/>
        <w:color w:val="000000" w:themeColor="text1"/>
        <w:w w:val="90"/>
        <w:szCs w:val="21"/>
        <w:u w:val="single"/>
        <w14:textFill>
          <w14:solidFill>
            <w14:schemeClr w14:val="tx1"/>
          </w14:solidFill>
        </w14:textFill>
      </w:rPr>
      <w:t xml:space="preserve">         Beijing International Standard united Certification Co.,Ltd.            </w:t>
    </w:r>
    <w:r>
      <w:rPr>
        <w:u w:val="single"/>
      </w:rPr>
      <w:t xml:space="preserve">ISC- </w:t>
    </w:r>
    <w:r>
      <w:rPr>
        <w:rFonts w:hint="eastAsia"/>
        <w:u w:val="single"/>
      </w:rPr>
      <w:t>B1-</w:t>
    </w:r>
    <w:r>
      <w:rPr>
        <w:u w:val="single"/>
      </w:rPr>
      <w:t>0</w:t>
    </w:r>
    <w:r>
      <w:rPr>
        <w:rFonts w:hint="eastAsia"/>
        <w:u w:val="single"/>
      </w:rPr>
      <w:t>2 B/2  认证合同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90518">
    <w:pPr>
      <w:pStyle w:val="6"/>
      <w:pBdr>
        <w:bottom w:val="none" w:color="auto" w:sz="0" w:space="0"/>
      </w:pBdr>
      <w:tabs>
        <w:tab w:val="clear" w:pos="4153"/>
      </w:tabs>
      <w:spacing w:line="320" w:lineRule="exact"/>
      <w:ind w:firstLine="1000" w:firstLineChars="400"/>
      <w:jc w:val="left"/>
      <w:rPr>
        <w:rStyle w:val="19"/>
        <w:rFonts w:hint="default"/>
        <w:color w:val="000000" w:themeColor="text1"/>
        <w:szCs w:val="21"/>
        <w14:textFill>
          <w14:solidFill>
            <w14:schemeClr w14:val="tx1"/>
          </w14:solidFill>
        </w14:textFill>
      </w:rPr>
    </w:pPr>
    <w:r>
      <w:rPr>
        <w:rStyle w:val="19"/>
        <w:rFonts w:hint="default"/>
        <w:color w:val="000000" w:themeColor="text1"/>
        <w:spacing w:val="20"/>
        <w:szCs w:val="21"/>
        <w14:textFill>
          <w14:solidFill>
            <w14:schemeClr w14:val="tx1"/>
          </w14:solidFill>
        </w14:textFill>
      </w:rPr>
      <w:drawing>
        <wp:anchor distT="0" distB="0" distL="114300" distR="114300" simplePos="0" relativeHeight="251661312" behindDoc="0" locked="0" layoutInCell="1" allowOverlap="1">
          <wp:simplePos x="0" y="0"/>
          <wp:positionH relativeFrom="column">
            <wp:posOffset>52070</wp:posOffset>
          </wp:positionH>
          <wp:positionV relativeFrom="paragraph">
            <wp:posOffset>-23495</wp:posOffset>
          </wp:positionV>
          <wp:extent cx="349250" cy="35623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noChangeArrowheads="1"/>
                  </pic:cNvPicPr>
                </pic:nvPicPr>
                <pic:blipFill>
                  <a:blip r:embed="rId1"/>
                  <a:srcRect/>
                  <a:stretch>
                    <a:fillRect/>
                  </a:stretch>
                </pic:blipFill>
                <pic:spPr>
                  <a:xfrm>
                    <a:off x="0" y="0"/>
                    <a:ext cx="348615" cy="356235"/>
                  </a:xfrm>
                  <a:prstGeom prst="rect">
                    <a:avLst/>
                  </a:prstGeom>
                  <a:noFill/>
                  <a:ln w="9525">
                    <a:noFill/>
                    <a:miter lim="800000"/>
                    <a:headEnd/>
                    <a:tailEnd/>
                  </a:ln>
                </pic:spPr>
              </pic:pic>
            </a:graphicData>
          </a:graphic>
        </wp:anchor>
      </w:drawing>
    </w:r>
    <w:r>
      <w:rPr>
        <w:rStyle w:val="19"/>
        <w:rFonts w:hint="default"/>
        <w:color w:val="000000" w:themeColor="text1"/>
        <w:spacing w:val="20"/>
        <w:szCs w:val="21"/>
        <w14:textFill>
          <w14:solidFill>
            <w14:schemeClr w14:val="tx1"/>
          </w14:solidFill>
        </w14:textFill>
      </w:rPr>
      <w:t>北京国标联合认证有限公司</w:t>
    </w:r>
  </w:p>
  <w:p w14:paraId="29155518">
    <w:pPr>
      <w:rPr>
        <w:u w:val="single"/>
      </w:rPr>
    </w:pPr>
    <w:r>
      <w:rPr>
        <w:rStyle w:val="19"/>
        <w:rFonts w:hint="default"/>
        <w:color w:val="000000" w:themeColor="text1"/>
        <w:w w:val="90"/>
        <w:szCs w:val="21"/>
        <w:u w:val="single"/>
        <w14:textFill>
          <w14:solidFill>
            <w14:schemeClr w14:val="tx1"/>
          </w14:solidFill>
        </w14:textFill>
      </w:rPr>
      <w:t xml:space="preserve">         Beijing International Standard united Certification Co.,Ltd.               </w:t>
    </w:r>
    <w:r>
      <w:rPr>
        <w:u w:val="single"/>
      </w:rPr>
      <w:t xml:space="preserve">ISC- </w:t>
    </w:r>
    <w:r>
      <w:rPr>
        <w:rFonts w:hint="eastAsia"/>
        <w:u w:val="single"/>
      </w:rPr>
      <w:t>B1-</w:t>
    </w:r>
    <w:r>
      <w:rPr>
        <w:u w:val="single"/>
      </w:rPr>
      <w:t>0</w:t>
    </w:r>
    <w:r>
      <w:rPr>
        <w:rFonts w:hint="eastAsia"/>
        <w:u w:val="single"/>
      </w:rPr>
      <w:t>2 B/2  认证合同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4RRNstEXYA9La1pF8lConMROrVQ=" w:salt="2bkyHv3+cMz0g9dA7PPXGg=="/>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hjM2EzY2NmNzIwZTNlNGRjZGVkMjA1YTBlM2VmNzAifQ=="/>
  </w:docVars>
  <w:rsids>
    <w:rsidRoot w:val="00477597"/>
    <w:rsid w:val="00012C03"/>
    <w:rsid w:val="00014FFA"/>
    <w:rsid w:val="00017AEC"/>
    <w:rsid w:val="00023B52"/>
    <w:rsid w:val="0002632B"/>
    <w:rsid w:val="00032684"/>
    <w:rsid w:val="00033B2E"/>
    <w:rsid w:val="0004212D"/>
    <w:rsid w:val="00043BC7"/>
    <w:rsid w:val="000453B3"/>
    <w:rsid w:val="000459F9"/>
    <w:rsid w:val="00046906"/>
    <w:rsid w:val="0005051E"/>
    <w:rsid w:val="00053E57"/>
    <w:rsid w:val="000621F7"/>
    <w:rsid w:val="0006431C"/>
    <w:rsid w:val="00065CB7"/>
    <w:rsid w:val="0006649B"/>
    <w:rsid w:val="00066CD2"/>
    <w:rsid w:val="00070D9C"/>
    <w:rsid w:val="000715DD"/>
    <w:rsid w:val="0007228F"/>
    <w:rsid w:val="00074E1A"/>
    <w:rsid w:val="000772C6"/>
    <w:rsid w:val="00077A68"/>
    <w:rsid w:val="000859FA"/>
    <w:rsid w:val="00091555"/>
    <w:rsid w:val="00092D78"/>
    <w:rsid w:val="0009690E"/>
    <w:rsid w:val="00097853"/>
    <w:rsid w:val="000A1550"/>
    <w:rsid w:val="000A587D"/>
    <w:rsid w:val="000B16D5"/>
    <w:rsid w:val="000B1C45"/>
    <w:rsid w:val="000B36D7"/>
    <w:rsid w:val="000B7449"/>
    <w:rsid w:val="000C3F4F"/>
    <w:rsid w:val="000C4487"/>
    <w:rsid w:val="000C622E"/>
    <w:rsid w:val="000C7C3C"/>
    <w:rsid w:val="000D2576"/>
    <w:rsid w:val="000D3385"/>
    <w:rsid w:val="000D4195"/>
    <w:rsid w:val="000D6D0A"/>
    <w:rsid w:val="000E5936"/>
    <w:rsid w:val="000E6EC4"/>
    <w:rsid w:val="000F3C93"/>
    <w:rsid w:val="000F3DFA"/>
    <w:rsid w:val="000F4EA2"/>
    <w:rsid w:val="00100BB0"/>
    <w:rsid w:val="00102F66"/>
    <w:rsid w:val="00110A9F"/>
    <w:rsid w:val="0013338A"/>
    <w:rsid w:val="00134637"/>
    <w:rsid w:val="001347F7"/>
    <w:rsid w:val="00142178"/>
    <w:rsid w:val="001449FC"/>
    <w:rsid w:val="001469E5"/>
    <w:rsid w:val="00154747"/>
    <w:rsid w:val="0015543D"/>
    <w:rsid w:val="001562DB"/>
    <w:rsid w:val="00156605"/>
    <w:rsid w:val="00157CAC"/>
    <w:rsid w:val="00160276"/>
    <w:rsid w:val="0016497C"/>
    <w:rsid w:val="00165987"/>
    <w:rsid w:val="00167745"/>
    <w:rsid w:val="00167900"/>
    <w:rsid w:val="0017172F"/>
    <w:rsid w:val="001718A8"/>
    <w:rsid w:val="001734F9"/>
    <w:rsid w:val="00176FA2"/>
    <w:rsid w:val="001773C0"/>
    <w:rsid w:val="001818AA"/>
    <w:rsid w:val="001832FF"/>
    <w:rsid w:val="001900D1"/>
    <w:rsid w:val="00192ECB"/>
    <w:rsid w:val="0019634F"/>
    <w:rsid w:val="001965B6"/>
    <w:rsid w:val="00196F3E"/>
    <w:rsid w:val="001A136B"/>
    <w:rsid w:val="001A3455"/>
    <w:rsid w:val="001A4E39"/>
    <w:rsid w:val="001A749A"/>
    <w:rsid w:val="001B1487"/>
    <w:rsid w:val="001B63E3"/>
    <w:rsid w:val="001C0A33"/>
    <w:rsid w:val="001C54CE"/>
    <w:rsid w:val="001C67CA"/>
    <w:rsid w:val="001D08CF"/>
    <w:rsid w:val="001D2BA5"/>
    <w:rsid w:val="001D3F2C"/>
    <w:rsid w:val="001D522D"/>
    <w:rsid w:val="001D6606"/>
    <w:rsid w:val="001E2857"/>
    <w:rsid w:val="001E299D"/>
    <w:rsid w:val="001E6C11"/>
    <w:rsid w:val="001E729E"/>
    <w:rsid w:val="001F05EA"/>
    <w:rsid w:val="001F6AC7"/>
    <w:rsid w:val="00200B3B"/>
    <w:rsid w:val="00203178"/>
    <w:rsid w:val="00204A7C"/>
    <w:rsid w:val="00206FA4"/>
    <w:rsid w:val="0020772D"/>
    <w:rsid w:val="00207ABE"/>
    <w:rsid w:val="00210B8F"/>
    <w:rsid w:val="00215C4B"/>
    <w:rsid w:val="00215FB7"/>
    <w:rsid w:val="00220435"/>
    <w:rsid w:val="00224400"/>
    <w:rsid w:val="00226E5F"/>
    <w:rsid w:val="00231034"/>
    <w:rsid w:val="00233839"/>
    <w:rsid w:val="00233E13"/>
    <w:rsid w:val="0024313A"/>
    <w:rsid w:val="00244385"/>
    <w:rsid w:val="002447EC"/>
    <w:rsid w:val="00246325"/>
    <w:rsid w:val="002540CD"/>
    <w:rsid w:val="0025628B"/>
    <w:rsid w:val="00257A85"/>
    <w:rsid w:val="002603CC"/>
    <w:rsid w:val="00262349"/>
    <w:rsid w:val="00266E0A"/>
    <w:rsid w:val="002760C7"/>
    <w:rsid w:val="00277E19"/>
    <w:rsid w:val="00290D47"/>
    <w:rsid w:val="00293570"/>
    <w:rsid w:val="002A19A7"/>
    <w:rsid w:val="002A3017"/>
    <w:rsid w:val="002A31C4"/>
    <w:rsid w:val="002A34A6"/>
    <w:rsid w:val="002A5F50"/>
    <w:rsid w:val="002B6C75"/>
    <w:rsid w:val="002C2C98"/>
    <w:rsid w:val="002C4828"/>
    <w:rsid w:val="002D0354"/>
    <w:rsid w:val="002D1C93"/>
    <w:rsid w:val="002D3898"/>
    <w:rsid w:val="002E067F"/>
    <w:rsid w:val="002F25DC"/>
    <w:rsid w:val="002F45AC"/>
    <w:rsid w:val="00300D6E"/>
    <w:rsid w:val="00305E8D"/>
    <w:rsid w:val="00310671"/>
    <w:rsid w:val="00311F37"/>
    <w:rsid w:val="00312A4C"/>
    <w:rsid w:val="00314CDA"/>
    <w:rsid w:val="00316056"/>
    <w:rsid w:val="0031708F"/>
    <w:rsid w:val="00320D32"/>
    <w:rsid w:val="003412EE"/>
    <w:rsid w:val="00341541"/>
    <w:rsid w:val="003439BF"/>
    <w:rsid w:val="00343FBE"/>
    <w:rsid w:val="00353EA6"/>
    <w:rsid w:val="0036042D"/>
    <w:rsid w:val="00362ED2"/>
    <w:rsid w:val="003648AF"/>
    <w:rsid w:val="00366B1A"/>
    <w:rsid w:val="00367A4C"/>
    <w:rsid w:val="00375B48"/>
    <w:rsid w:val="00380E0C"/>
    <w:rsid w:val="00382644"/>
    <w:rsid w:val="003830B7"/>
    <w:rsid w:val="00383B6F"/>
    <w:rsid w:val="003853F0"/>
    <w:rsid w:val="00386F44"/>
    <w:rsid w:val="00393706"/>
    <w:rsid w:val="00394C29"/>
    <w:rsid w:val="00395133"/>
    <w:rsid w:val="00396110"/>
    <w:rsid w:val="003961FC"/>
    <w:rsid w:val="00396D31"/>
    <w:rsid w:val="003A40DC"/>
    <w:rsid w:val="003B06FF"/>
    <w:rsid w:val="003B0C55"/>
    <w:rsid w:val="003B3B0A"/>
    <w:rsid w:val="003B44A6"/>
    <w:rsid w:val="003B55F9"/>
    <w:rsid w:val="003B7598"/>
    <w:rsid w:val="003D409F"/>
    <w:rsid w:val="003D4417"/>
    <w:rsid w:val="003D4B0E"/>
    <w:rsid w:val="003E2F0E"/>
    <w:rsid w:val="003E681B"/>
    <w:rsid w:val="003F3689"/>
    <w:rsid w:val="003F6687"/>
    <w:rsid w:val="003F6EAC"/>
    <w:rsid w:val="004016DF"/>
    <w:rsid w:val="00401DDC"/>
    <w:rsid w:val="004027BB"/>
    <w:rsid w:val="004068FB"/>
    <w:rsid w:val="00412FC3"/>
    <w:rsid w:val="0041427C"/>
    <w:rsid w:val="004155C6"/>
    <w:rsid w:val="004217BE"/>
    <w:rsid w:val="00424612"/>
    <w:rsid w:val="0043280F"/>
    <w:rsid w:val="00435B5D"/>
    <w:rsid w:val="004427C7"/>
    <w:rsid w:val="00443BB9"/>
    <w:rsid w:val="004449BA"/>
    <w:rsid w:val="004509D7"/>
    <w:rsid w:val="00452267"/>
    <w:rsid w:val="0045229F"/>
    <w:rsid w:val="00453851"/>
    <w:rsid w:val="004546EE"/>
    <w:rsid w:val="004671AE"/>
    <w:rsid w:val="00476CF6"/>
    <w:rsid w:val="00477019"/>
    <w:rsid w:val="00477597"/>
    <w:rsid w:val="004847EC"/>
    <w:rsid w:val="00487829"/>
    <w:rsid w:val="004878E0"/>
    <w:rsid w:val="00494F40"/>
    <w:rsid w:val="0049791E"/>
    <w:rsid w:val="004A05A8"/>
    <w:rsid w:val="004A4818"/>
    <w:rsid w:val="004B07B5"/>
    <w:rsid w:val="004B22B3"/>
    <w:rsid w:val="004C3754"/>
    <w:rsid w:val="004E67CF"/>
    <w:rsid w:val="004F528F"/>
    <w:rsid w:val="004F672F"/>
    <w:rsid w:val="00502555"/>
    <w:rsid w:val="0050397C"/>
    <w:rsid w:val="00503DFC"/>
    <w:rsid w:val="005058C7"/>
    <w:rsid w:val="00506F4B"/>
    <w:rsid w:val="00512CC1"/>
    <w:rsid w:val="00514B2D"/>
    <w:rsid w:val="00514B7A"/>
    <w:rsid w:val="005169E7"/>
    <w:rsid w:val="00520ED8"/>
    <w:rsid w:val="00526976"/>
    <w:rsid w:val="00530300"/>
    <w:rsid w:val="0053052E"/>
    <w:rsid w:val="00531A8C"/>
    <w:rsid w:val="00532647"/>
    <w:rsid w:val="00532709"/>
    <w:rsid w:val="00540651"/>
    <w:rsid w:val="00542953"/>
    <w:rsid w:val="00544503"/>
    <w:rsid w:val="00547643"/>
    <w:rsid w:val="0055026D"/>
    <w:rsid w:val="005519B3"/>
    <w:rsid w:val="005524F1"/>
    <w:rsid w:val="00552601"/>
    <w:rsid w:val="00557554"/>
    <w:rsid w:val="00560F32"/>
    <w:rsid w:val="00564F4E"/>
    <w:rsid w:val="005679BC"/>
    <w:rsid w:val="0057232D"/>
    <w:rsid w:val="0057247A"/>
    <w:rsid w:val="005735D6"/>
    <w:rsid w:val="00582EBA"/>
    <w:rsid w:val="0059002B"/>
    <w:rsid w:val="005917E9"/>
    <w:rsid w:val="00592A28"/>
    <w:rsid w:val="00592E97"/>
    <w:rsid w:val="00594EA5"/>
    <w:rsid w:val="00595256"/>
    <w:rsid w:val="00597B12"/>
    <w:rsid w:val="005A1736"/>
    <w:rsid w:val="005A1EAF"/>
    <w:rsid w:val="005A21BF"/>
    <w:rsid w:val="005B46DA"/>
    <w:rsid w:val="005B55C3"/>
    <w:rsid w:val="005B6712"/>
    <w:rsid w:val="005D13D7"/>
    <w:rsid w:val="005D1D65"/>
    <w:rsid w:val="005D4144"/>
    <w:rsid w:val="005D4F74"/>
    <w:rsid w:val="005E059F"/>
    <w:rsid w:val="005E0C43"/>
    <w:rsid w:val="005E1364"/>
    <w:rsid w:val="005E15C3"/>
    <w:rsid w:val="005E1A00"/>
    <w:rsid w:val="005F33B0"/>
    <w:rsid w:val="005F586A"/>
    <w:rsid w:val="005F7EC7"/>
    <w:rsid w:val="00602D84"/>
    <w:rsid w:val="006062C5"/>
    <w:rsid w:val="00610185"/>
    <w:rsid w:val="00610386"/>
    <w:rsid w:val="006108A1"/>
    <w:rsid w:val="00614D8D"/>
    <w:rsid w:val="00620971"/>
    <w:rsid w:val="00630F56"/>
    <w:rsid w:val="00634CB2"/>
    <w:rsid w:val="00635BAF"/>
    <w:rsid w:val="00640169"/>
    <w:rsid w:val="00644431"/>
    <w:rsid w:val="00645A51"/>
    <w:rsid w:val="006479FB"/>
    <w:rsid w:val="00647A29"/>
    <w:rsid w:val="00647D73"/>
    <w:rsid w:val="00651A37"/>
    <w:rsid w:val="00657B1E"/>
    <w:rsid w:val="00663B0D"/>
    <w:rsid w:val="00665BE8"/>
    <w:rsid w:val="006660CA"/>
    <w:rsid w:val="00674C98"/>
    <w:rsid w:val="00677EA7"/>
    <w:rsid w:val="00681160"/>
    <w:rsid w:val="00681686"/>
    <w:rsid w:val="00684759"/>
    <w:rsid w:val="0068600D"/>
    <w:rsid w:val="00687E88"/>
    <w:rsid w:val="00694B29"/>
    <w:rsid w:val="006959DD"/>
    <w:rsid w:val="006974FF"/>
    <w:rsid w:val="00697672"/>
    <w:rsid w:val="00697CC3"/>
    <w:rsid w:val="006A2742"/>
    <w:rsid w:val="006A2D89"/>
    <w:rsid w:val="006A3322"/>
    <w:rsid w:val="006A4755"/>
    <w:rsid w:val="006B42F3"/>
    <w:rsid w:val="006B5122"/>
    <w:rsid w:val="006B54DE"/>
    <w:rsid w:val="006B6848"/>
    <w:rsid w:val="006B7CF0"/>
    <w:rsid w:val="006B7E3C"/>
    <w:rsid w:val="006C12F5"/>
    <w:rsid w:val="006C27B8"/>
    <w:rsid w:val="006C4EAE"/>
    <w:rsid w:val="006D0E7C"/>
    <w:rsid w:val="006D1827"/>
    <w:rsid w:val="006D1D48"/>
    <w:rsid w:val="006D2BBA"/>
    <w:rsid w:val="006D4FF0"/>
    <w:rsid w:val="006D73AA"/>
    <w:rsid w:val="006D7CC4"/>
    <w:rsid w:val="006E2C1B"/>
    <w:rsid w:val="006E3856"/>
    <w:rsid w:val="006E608F"/>
    <w:rsid w:val="006E7E52"/>
    <w:rsid w:val="006F2248"/>
    <w:rsid w:val="006F24C9"/>
    <w:rsid w:val="006F6693"/>
    <w:rsid w:val="006F7CA0"/>
    <w:rsid w:val="00703351"/>
    <w:rsid w:val="00705360"/>
    <w:rsid w:val="0070539E"/>
    <w:rsid w:val="00705B5A"/>
    <w:rsid w:val="00707260"/>
    <w:rsid w:val="00707A7B"/>
    <w:rsid w:val="007113AA"/>
    <w:rsid w:val="007115AE"/>
    <w:rsid w:val="0071475E"/>
    <w:rsid w:val="00715027"/>
    <w:rsid w:val="007204D1"/>
    <w:rsid w:val="007208D5"/>
    <w:rsid w:val="00721041"/>
    <w:rsid w:val="007228C4"/>
    <w:rsid w:val="00723A3C"/>
    <w:rsid w:val="00730A97"/>
    <w:rsid w:val="00730CC6"/>
    <w:rsid w:val="007322CD"/>
    <w:rsid w:val="0073292B"/>
    <w:rsid w:val="00735AA7"/>
    <w:rsid w:val="00737507"/>
    <w:rsid w:val="00742F15"/>
    <w:rsid w:val="007455E1"/>
    <w:rsid w:val="00753794"/>
    <w:rsid w:val="00760ED7"/>
    <w:rsid w:val="00762BB3"/>
    <w:rsid w:val="00772413"/>
    <w:rsid w:val="00773D1A"/>
    <w:rsid w:val="007807FE"/>
    <w:rsid w:val="00782C89"/>
    <w:rsid w:val="007871E4"/>
    <w:rsid w:val="00791B6E"/>
    <w:rsid w:val="00793FEE"/>
    <w:rsid w:val="00794F8B"/>
    <w:rsid w:val="00795B36"/>
    <w:rsid w:val="00795E2B"/>
    <w:rsid w:val="0079797E"/>
    <w:rsid w:val="007A278D"/>
    <w:rsid w:val="007A4F19"/>
    <w:rsid w:val="007A66A7"/>
    <w:rsid w:val="007B1FB7"/>
    <w:rsid w:val="007B2071"/>
    <w:rsid w:val="007B2F08"/>
    <w:rsid w:val="007B6E43"/>
    <w:rsid w:val="007B7B1D"/>
    <w:rsid w:val="007C048D"/>
    <w:rsid w:val="007C09F6"/>
    <w:rsid w:val="007C0CAB"/>
    <w:rsid w:val="007C412E"/>
    <w:rsid w:val="007C6794"/>
    <w:rsid w:val="007D103D"/>
    <w:rsid w:val="007D13A4"/>
    <w:rsid w:val="007D3195"/>
    <w:rsid w:val="007D31AC"/>
    <w:rsid w:val="007D48AC"/>
    <w:rsid w:val="007D4959"/>
    <w:rsid w:val="007E0918"/>
    <w:rsid w:val="007E1122"/>
    <w:rsid w:val="007E188F"/>
    <w:rsid w:val="007E2E6D"/>
    <w:rsid w:val="007E54F9"/>
    <w:rsid w:val="007E5651"/>
    <w:rsid w:val="007E68DA"/>
    <w:rsid w:val="007F1833"/>
    <w:rsid w:val="007F2329"/>
    <w:rsid w:val="007F243F"/>
    <w:rsid w:val="007F26C7"/>
    <w:rsid w:val="007F3414"/>
    <w:rsid w:val="007F36DB"/>
    <w:rsid w:val="007F7AD7"/>
    <w:rsid w:val="007F7C67"/>
    <w:rsid w:val="00802953"/>
    <w:rsid w:val="00803737"/>
    <w:rsid w:val="00810C98"/>
    <w:rsid w:val="00811F4C"/>
    <w:rsid w:val="008168BF"/>
    <w:rsid w:val="008243E2"/>
    <w:rsid w:val="00825B57"/>
    <w:rsid w:val="008269D9"/>
    <w:rsid w:val="008309D2"/>
    <w:rsid w:val="00845015"/>
    <w:rsid w:val="0085056D"/>
    <w:rsid w:val="00860EFD"/>
    <w:rsid w:val="00862458"/>
    <w:rsid w:val="00865CE9"/>
    <w:rsid w:val="008669A0"/>
    <w:rsid w:val="00872FB0"/>
    <w:rsid w:val="0087449C"/>
    <w:rsid w:val="00875462"/>
    <w:rsid w:val="0087685F"/>
    <w:rsid w:val="008807BF"/>
    <w:rsid w:val="00881C6E"/>
    <w:rsid w:val="00882EEF"/>
    <w:rsid w:val="008849AD"/>
    <w:rsid w:val="008860E0"/>
    <w:rsid w:val="0088786D"/>
    <w:rsid w:val="00892D09"/>
    <w:rsid w:val="0089592F"/>
    <w:rsid w:val="008A2639"/>
    <w:rsid w:val="008A4D9C"/>
    <w:rsid w:val="008B0455"/>
    <w:rsid w:val="008C1480"/>
    <w:rsid w:val="008C1D50"/>
    <w:rsid w:val="008C2A50"/>
    <w:rsid w:val="008C30DA"/>
    <w:rsid w:val="008C3120"/>
    <w:rsid w:val="008C3A81"/>
    <w:rsid w:val="008C6B29"/>
    <w:rsid w:val="008D0646"/>
    <w:rsid w:val="008D5478"/>
    <w:rsid w:val="008D623F"/>
    <w:rsid w:val="008D70F0"/>
    <w:rsid w:val="008E4D81"/>
    <w:rsid w:val="008F0DF9"/>
    <w:rsid w:val="008F50BF"/>
    <w:rsid w:val="0090005B"/>
    <w:rsid w:val="009001B5"/>
    <w:rsid w:val="0090145E"/>
    <w:rsid w:val="0090187A"/>
    <w:rsid w:val="009024C0"/>
    <w:rsid w:val="00902C50"/>
    <w:rsid w:val="00906996"/>
    <w:rsid w:val="009071AF"/>
    <w:rsid w:val="00910794"/>
    <w:rsid w:val="0091709D"/>
    <w:rsid w:val="00923526"/>
    <w:rsid w:val="0093006B"/>
    <w:rsid w:val="00932D8F"/>
    <w:rsid w:val="00935212"/>
    <w:rsid w:val="00942FE8"/>
    <w:rsid w:val="00943540"/>
    <w:rsid w:val="0094396F"/>
    <w:rsid w:val="00950764"/>
    <w:rsid w:val="009524B3"/>
    <w:rsid w:val="0095297D"/>
    <w:rsid w:val="0095433A"/>
    <w:rsid w:val="00954717"/>
    <w:rsid w:val="00957750"/>
    <w:rsid w:val="00962294"/>
    <w:rsid w:val="00963252"/>
    <w:rsid w:val="00965492"/>
    <w:rsid w:val="00965C19"/>
    <w:rsid w:val="00972187"/>
    <w:rsid w:val="00972832"/>
    <w:rsid w:val="00985FD4"/>
    <w:rsid w:val="009863A1"/>
    <w:rsid w:val="009864D9"/>
    <w:rsid w:val="00991A3B"/>
    <w:rsid w:val="00991D0C"/>
    <w:rsid w:val="00993BBD"/>
    <w:rsid w:val="00994367"/>
    <w:rsid w:val="00996D16"/>
    <w:rsid w:val="009978F3"/>
    <w:rsid w:val="009A0FBE"/>
    <w:rsid w:val="009A1258"/>
    <w:rsid w:val="009A1D25"/>
    <w:rsid w:val="009A4474"/>
    <w:rsid w:val="009A69B2"/>
    <w:rsid w:val="009A6F21"/>
    <w:rsid w:val="009B366E"/>
    <w:rsid w:val="009B5828"/>
    <w:rsid w:val="009B6DF4"/>
    <w:rsid w:val="009B73B7"/>
    <w:rsid w:val="009C0786"/>
    <w:rsid w:val="009C1BD0"/>
    <w:rsid w:val="009C4640"/>
    <w:rsid w:val="009C46A7"/>
    <w:rsid w:val="009C5999"/>
    <w:rsid w:val="009C7D18"/>
    <w:rsid w:val="009D0672"/>
    <w:rsid w:val="009D22D0"/>
    <w:rsid w:val="009E5536"/>
    <w:rsid w:val="009F3581"/>
    <w:rsid w:val="009F5DAF"/>
    <w:rsid w:val="00A00857"/>
    <w:rsid w:val="00A01F2D"/>
    <w:rsid w:val="00A07582"/>
    <w:rsid w:val="00A10C27"/>
    <w:rsid w:val="00A12132"/>
    <w:rsid w:val="00A13C1E"/>
    <w:rsid w:val="00A14CF8"/>
    <w:rsid w:val="00A16B4C"/>
    <w:rsid w:val="00A2403A"/>
    <w:rsid w:val="00A367E2"/>
    <w:rsid w:val="00A426AC"/>
    <w:rsid w:val="00A50248"/>
    <w:rsid w:val="00A50422"/>
    <w:rsid w:val="00A52D35"/>
    <w:rsid w:val="00A5491F"/>
    <w:rsid w:val="00A63325"/>
    <w:rsid w:val="00A64B0C"/>
    <w:rsid w:val="00A66634"/>
    <w:rsid w:val="00A66642"/>
    <w:rsid w:val="00A70461"/>
    <w:rsid w:val="00A7256A"/>
    <w:rsid w:val="00A7271D"/>
    <w:rsid w:val="00A754B5"/>
    <w:rsid w:val="00A82340"/>
    <w:rsid w:val="00A84AF1"/>
    <w:rsid w:val="00A85843"/>
    <w:rsid w:val="00A8601A"/>
    <w:rsid w:val="00A86651"/>
    <w:rsid w:val="00A8744F"/>
    <w:rsid w:val="00A902C3"/>
    <w:rsid w:val="00A91B9B"/>
    <w:rsid w:val="00A95686"/>
    <w:rsid w:val="00A9571D"/>
    <w:rsid w:val="00A97FCD"/>
    <w:rsid w:val="00AA048F"/>
    <w:rsid w:val="00AA2238"/>
    <w:rsid w:val="00AA319A"/>
    <w:rsid w:val="00AA5321"/>
    <w:rsid w:val="00AA539D"/>
    <w:rsid w:val="00AA547A"/>
    <w:rsid w:val="00AA6F2F"/>
    <w:rsid w:val="00AB40C4"/>
    <w:rsid w:val="00AB510F"/>
    <w:rsid w:val="00AB630D"/>
    <w:rsid w:val="00AC3390"/>
    <w:rsid w:val="00AC3634"/>
    <w:rsid w:val="00AC41C3"/>
    <w:rsid w:val="00AC7407"/>
    <w:rsid w:val="00AD0DD0"/>
    <w:rsid w:val="00AD1862"/>
    <w:rsid w:val="00AD59C6"/>
    <w:rsid w:val="00AE22C5"/>
    <w:rsid w:val="00AE2A90"/>
    <w:rsid w:val="00AE49C1"/>
    <w:rsid w:val="00AF1233"/>
    <w:rsid w:val="00AF7113"/>
    <w:rsid w:val="00AF7590"/>
    <w:rsid w:val="00B00861"/>
    <w:rsid w:val="00B00F49"/>
    <w:rsid w:val="00B02C32"/>
    <w:rsid w:val="00B05B92"/>
    <w:rsid w:val="00B10E32"/>
    <w:rsid w:val="00B112CB"/>
    <w:rsid w:val="00B26037"/>
    <w:rsid w:val="00B309FF"/>
    <w:rsid w:val="00B3528E"/>
    <w:rsid w:val="00B446BC"/>
    <w:rsid w:val="00B457DA"/>
    <w:rsid w:val="00B45B37"/>
    <w:rsid w:val="00B54DCC"/>
    <w:rsid w:val="00B550C3"/>
    <w:rsid w:val="00B55444"/>
    <w:rsid w:val="00B61FCA"/>
    <w:rsid w:val="00B70A9F"/>
    <w:rsid w:val="00B84520"/>
    <w:rsid w:val="00B858CE"/>
    <w:rsid w:val="00B86737"/>
    <w:rsid w:val="00B903FA"/>
    <w:rsid w:val="00B912A2"/>
    <w:rsid w:val="00B95C20"/>
    <w:rsid w:val="00BA1202"/>
    <w:rsid w:val="00BA3C32"/>
    <w:rsid w:val="00BA4AF7"/>
    <w:rsid w:val="00BA61A4"/>
    <w:rsid w:val="00BB57F9"/>
    <w:rsid w:val="00BC0E5A"/>
    <w:rsid w:val="00BC4B02"/>
    <w:rsid w:val="00BC544E"/>
    <w:rsid w:val="00BC676C"/>
    <w:rsid w:val="00BD4FD3"/>
    <w:rsid w:val="00BE179D"/>
    <w:rsid w:val="00BF2F2A"/>
    <w:rsid w:val="00BF3B8E"/>
    <w:rsid w:val="00BF461F"/>
    <w:rsid w:val="00BF49F7"/>
    <w:rsid w:val="00BF71AE"/>
    <w:rsid w:val="00BF78B0"/>
    <w:rsid w:val="00C04729"/>
    <w:rsid w:val="00C077B5"/>
    <w:rsid w:val="00C15730"/>
    <w:rsid w:val="00C16EF7"/>
    <w:rsid w:val="00C22D3B"/>
    <w:rsid w:val="00C24051"/>
    <w:rsid w:val="00C26ECD"/>
    <w:rsid w:val="00C278BF"/>
    <w:rsid w:val="00C425C3"/>
    <w:rsid w:val="00C46D79"/>
    <w:rsid w:val="00C5281A"/>
    <w:rsid w:val="00C577FA"/>
    <w:rsid w:val="00C628A6"/>
    <w:rsid w:val="00C655B2"/>
    <w:rsid w:val="00C65D64"/>
    <w:rsid w:val="00C71770"/>
    <w:rsid w:val="00C71F81"/>
    <w:rsid w:val="00C805DF"/>
    <w:rsid w:val="00C80C0F"/>
    <w:rsid w:val="00C83AA9"/>
    <w:rsid w:val="00C83B32"/>
    <w:rsid w:val="00C83D2C"/>
    <w:rsid w:val="00C83E8B"/>
    <w:rsid w:val="00C86B6E"/>
    <w:rsid w:val="00C87DAA"/>
    <w:rsid w:val="00C90B21"/>
    <w:rsid w:val="00C9652D"/>
    <w:rsid w:val="00C96660"/>
    <w:rsid w:val="00CA1397"/>
    <w:rsid w:val="00CA2A1F"/>
    <w:rsid w:val="00CA7E11"/>
    <w:rsid w:val="00CB3D33"/>
    <w:rsid w:val="00CC0CF3"/>
    <w:rsid w:val="00CC2630"/>
    <w:rsid w:val="00CC3FE5"/>
    <w:rsid w:val="00CC4792"/>
    <w:rsid w:val="00CC4DB1"/>
    <w:rsid w:val="00CD1541"/>
    <w:rsid w:val="00CD1B6D"/>
    <w:rsid w:val="00CD1C93"/>
    <w:rsid w:val="00CD3843"/>
    <w:rsid w:val="00CE37DA"/>
    <w:rsid w:val="00CE4547"/>
    <w:rsid w:val="00CE706F"/>
    <w:rsid w:val="00D01304"/>
    <w:rsid w:val="00D1496E"/>
    <w:rsid w:val="00D17372"/>
    <w:rsid w:val="00D242E1"/>
    <w:rsid w:val="00D246A3"/>
    <w:rsid w:val="00D2609D"/>
    <w:rsid w:val="00D2618E"/>
    <w:rsid w:val="00D26BBA"/>
    <w:rsid w:val="00D275C0"/>
    <w:rsid w:val="00D301C3"/>
    <w:rsid w:val="00D3382B"/>
    <w:rsid w:val="00D33B0A"/>
    <w:rsid w:val="00D34067"/>
    <w:rsid w:val="00D35F2F"/>
    <w:rsid w:val="00D36EA3"/>
    <w:rsid w:val="00D37904"/>
    <w:rsid w:val="00D401B8"/>
    <w:rsid w:val="00D402BF"/>
    <w:rsid w:val="00D4213B"/>
    <w:rsid w:val="00D428D7"/>
    <w:rsid w:val="00D4344A"/>
    <w:rsid w:val="00D52EEB"/>
    <w:rsid w:val="00D61B68"/>
    <w:rsid w:val="00D63C9C"/>
    <w:rsid w:val="00D7703A"/>
    <w:rsid w:val="00D80088"/>
    <w:rsid w:val="00D80871"/>
    <w:rsid w:val="00D8147F"/>
    <w:rsid w:val="00D83983"/>
    <w:rsid w:val="00D90960"/>
    <w:rsid w:val="00D90E88"/>
    <w:rsid w:val="00D9147E"/>
    <w:rsid w:val="00D95C17"/>
    <w:rsid w:val="00D97AD8"/>
    <w:rsid w:val="00DA6025"/>
    <w:rsid w:val="00DB227C"/>
    <w:rsid w:val="00DB39FF"/>
    <w:rsid w:val="00DB4457"/>
    <w:rsid w:val="00DB5223"/>
    <w:rsid w:val="00DC36B1"/>
    <w:rsid w:val="00DC726B"/>
    <w:rsid w:val="00DD0CF1"/>
    <w:rsid w:val="00DD0CFA"/>
    <w:rsid w:val="00DD193E"/>
    <w:rsid w:val="00DD6BA1"/>
    <w:rsid w:val="00DE0452"/>
    <w:rsid w:val="00DE1A4B"/>
    <w:rsid w:val="00DE1F02"/>
    <w:rsid w:val="00DE2161"/>
    <w:rsid w:val="00DE3513"/>
    <w:rsid w:val="00DE7F79"/>
    <w:rsid w:val="00DF49BE"/>
    <w:rsid w:val="00E11407"/>
    <w:rsid w:val="00E15CBD"/>
    <w:rsid w:val="00E2252B"/>
    <w:rsid w:val="00E24035"/>
    <w:rsid w:val="00E24771"/>
    <w:rsid w:val="00E32398"/>
    <w:rsid w:val="00E32EDF"/>
    <w:rsid w:val="00E33B39"/>
    <w:rsid w:val="00E34CF0"/>
    <w:rsid w:val="00E35C1C"/>
    <w:rsid w:val="00E4178F"/>
    <w:rsid w:val="00E41CFD"/>
    <w:rsid w:val="00E42CBF"/>
    <w:rsid w:val="00E433C9"/>
    <w:rsid w:val="00E46869"/>
    <w:rsid w:val="00E561D8"/>
    <w:rsid w:val="00E57A77"/>
    <w:rsid w:val="00E612CF"/>
    <w:rsid w:val="00E61B69"/>
    <w:rsid w:val="00E62015"/>
    <w:rsid w:val="00E72B50"/>
    <w:rsid w:val="00E74D7B"/>
    <w:rsid w:val="00E7666C"/>
    <w:rsid w:val="00E76D35"/>
    <w:rsid w:val="00E83F10"/>
    <w:rsid w:val="00E856E4"/>
    <w:rsid w:val="00E87592"/>
    <w:rsid w:val="00E87E0F"/>
    <w:rsid w:val="00E92963"/>
    <w:rsid w:val="00E96D8A"/>
    <w:rsid w:val="00EA1702"/>
    <w:rsid w:val="00EA2500"/>
    <w:rsid w:val="00EA6C60"/>
    <w:rsid w:val="00EB647F"/>
    <w:rsid w:val="00EC3157"/>
    <w:rsid w:val="00EC53EB"/>
    <w:rsid w:val="00EC6611"/>
    <w:rsid w:val="00EC7F0B"/>
    <w:rsid w:val="00ED1B3D"/>
    <w:rsid w:val="00ED5B26"/>
    <w:rsid w:val="00EE2072"/>
    <w:rsid w:val="00EE3084"/>
    <w:rsid w:val="00EE4971"/>
    <w:rsid w:val="00EF0CA0"/>
    <w:rsid w:val="00EF375D"/>
    <w:rsid w:val="00EF5621"/>
    <w:rsid w:val="00EF73AB"/>
    <w:rsid w:val="00F02A90"/>
    <w:rsid w:val="00F03B3D"/>
    <w:rsid w:val="00F11D6F"/>
    <w:rsid w:val="00F1226E"/>
    <w:rsid w:val="00F16FDF"/>
    <w:rsid w:val="00F20742"/>
    <w:rsid w:val="00F207ED"/>
    <w:rsid w:val="00F20DCE"/>
    <w:rsid w:val="00F25521"/>
    <w:rsid w:val="00F27214"/>
    <w:rsid w:val="00F309D3"/>
    <w:rsid w:val="00F3677A"/>
    <w:rsid w:val="00F36EF8"/>
    <w:rsid w:val="00F400CE"/>
    <w:rsid w:val="00F50597"/>
    <w:rsid w:val="00F512CB"/>
    <w:rsid w:val="00F52CE8"/>
    <w:rsid w:val="00F52CEA"/>
    <w:rsid w:val="00F56615"/>
    <w:rsid w:val="00F61FF3"/>
    <w:rsid w:val="00F64908"/>
    <w:rsid w:val="00F660CD"/>
    <w:rsid w:val="00F664ED"/>
    <w:rsid w:val="00F70C64"/>
    <w:rsid w:val="00F75700"/>
    <w:rsid w:val="00F76A4D"/>
    <w:rsid w:val="00F8175E"/>
    <w:rsid w:val="00F830C6"/>
    <w:rsid w:val="00F83710"/>
    <w:rsid w:val="00F85084"/>
    <w:rsid w:val="00F85F55"/>
    <w:rsid w:val="00F8759A"/>
    <w:rsid w:val="00F91A91"/>
    <w:rsid w:val="00F960DB"/>
    <w:rsid w:val="00F96E6E"/>
    <w:rsid w:val="00FA1F15"/>
    <w:rsid w:val="00FA6DA7"/>
    <w:rsid w:val="00FC3B46"/>
    <w:rsid w:val="00FC3E72"/>
    <w:rsid w:val="00FD2D0E"/>
    <w:rsid w:val="00FE2B6E"/>
    <w:rsid w:val="00FE61DB"/>
    <w:rsid w:val="00FF0061"/>
    <w:rsid w:val="00FF3CFF"/>
    <w:rsid w:val="00FF51BD"/>
    <w:rsid w:val="00FF747A"/>
    <w:rsid w:val="0100390C"/>
    <w:rsid w:val="03174F3D"/>
    <w:rsid w:val="03652944"/>
    <w:rsid w:val="05143E2A"/>
    <w:rsid w:val="06FA6FD9"/>
    <w:rsid w:val="08311D88"/>
    <w:rsid w:val="08AE3041"/>
    <w:rsid w:val="0D136775"/>
    <w:rsid w:val="0D8C35F6"/>
    <w:rsid w:val="0EEE401A"/>
    <w:rsid w:val="108300B5"/>
    <w:rsid w:val="10F42D61"/>
    <w:rsid w:val="121F796A"/>
    <w:rsid w:val="13D555E0"/>
    <w:rsid w:val="14135073"/>
    <w:rsid w:val="14364968"/>
    <w:rsid w:val="14DD00BA"/>
    <w:rsid w:val="171639BF"/>
    <w:rsid w:val="19C74A3D"/>
    <w:rsid w:val="1C0A168B"/>
    <w:rsid w:val="1CA476AE"/>
    <w:rsid w:val="1E3B4AD4"/>
    <w:rsid w:val="1F136AA8"/>
    <w:rsid w:val="20337402"/>
    <w:rsid w:val="20362A4E"/>
    <w:rsid w:val="20B17AB1"/>
    <w:rsid w:val="219F4623"/>
    <w:rsid w:val="21F32BFB"/>
    <w:rsid w:val="227A1545"/>
    <w:rsid w:val="22D57F6B"/>
    <w:rsid w:val="248B01F1"/>
    <w:rsid w:val="263F3E24"/>
    <w:rsid w:val="27C774A5"/>
    <w:rsid w:val="28697739"/>
    <w:rsid w:val="299A413D"/>
    <w:rsid w:val="2ADE440E"/>
    <w:rsid w:val="2AE2381C"/>
    <w:rsid w:val="2CDA3439"/>
    <w:rsid w:val="2D066AF6"/>
    <w:rsid w:val="2D7D0460"/>
    <w:rsid w:val="2D9370E0"/>
    <w:rsid w:val="2DEA4498"/>
    <w:rsid w:val="2E4C5165"/>
    <w:rsid w:val="2EE31FF3"/>
    <w:rsid w:val="300073AD"/>
    <w:rsid w:val="30E16A06"/>
    <w:rsid w:val="30ED24C4"/>
    <w:rsid w:val="359A53D6"/>
    <w:rsid w:val="35FF586A"/>
    <w:rsid w:val="390853C4"/>
    <w:rsid w:val="3D166B28"/>
    <w:rsid w:val="3D7E68D8"/>
    <w:rsid w:val="41EC520B"/>
    <w:rsid w:val="42521512"/>
    <w:rsid w:val="42B80536"/>
    <w:rsid w:val="44906321"/>
    <w:rsid w:val="45633A36"/>
    <w:rsid w:val="45CE5353"/>
    <w:rsid w:val="46AF49AD"/>
    <w:rsid w:val="46E6465C"/>
    <w:rsid w:val="472C4CFD"/>
    <w:rsid w:val="47C05543"/>
    <w:rsid w:val="4C283C56"/>
    <w:rsid w:val="5103290E"/>
    <w:rsid w:val="516E5623"/>
    <w:rsid w:val="517D392F"/>
    <w:rsid w:val="521D2D4B"/>
    <w:rsid w:val="54EF4E70"/>
    <w:rsid w:val="56846F70"/>
    <w:rsid w:val="56982E14"/>
    <w:rsid w:val="569D258E"/>
    <w:rsid w:val="581F6F24"/>
    <w:rsid w:val="58E6165B"/>
    <w:rsid w:val="59517783"/>
    <w:rsid w:val="59CE513A"/>
    <w:rsid w:val="59ED6DEF"/>
    <w:rsid w:val="5D5148BE"/>
    <w:rsid w:val="5FD642C6"/>
    <w:rsid w:val="614207A6"/>
    <w:rsid w:val="620E1B1A"/>
    <w:rsid w:val="63124CEC"/>
    <w:rsid w:val="65F30067"/>
    <w:rsid w:val="67C223E6"/>
    <w:rsid w:val="698F62F8"/>
    <w:rsid w:val="6A200804"/>
    <w:rsid w:val="6ACD3BCD"/>
    <w:rsid w:val="6D9618D2"/>
    <w:rsid w:val="6FE631EE"/>
    <w:rsid w:val="71FC02A3"/>
    <w:rsid w:val="72CD5FE9"/>
    <w:rsid w:val="74854795"/>
    <w:rsid w:val="750A054D"/>
    <w:rsid w:val="751319B4"/>
    <w:rsid w:val="75363ACC"/>
    <w:rsid w:val="75E36084"/>
    <w:rsid w:val="784309DA"/>
    <w:rsid w:val="7855070D"/>
    <w:rsid w:val="790B6EC6"/>
    <w:rsid w:val="7B116B6D"/>
    <w:rsid w:val="7C776EA4"/>
    <w:rsid w:val="7CCC38A8"/>
    <w:rsid w:val="7E1C41A7"/>
    <w:rsid w:val="7E4F50BE"/>
    <w:rsid w:val="7F365C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7"/>
    <w:unhideWhenUsed/>
    <w:qFormat/>
    <w:uiPriority w:val="99"/>
    <w:pPr>
      <w:jc w:val="left"/>
    </w:pPr>
    <w:rPr>
      <w:rFonts w:ascii="Calibri" w:hAnsi="Calibri"/>
      <w:kern w:val="0"/>
      <w:sz w:val="20"/>
    </w:rPr>
  </w:style>
  <w:style w:type="paragraph" w:styleId="3">
    <w:name w:val="Plain Text"/>
    <w:basedOn w:val="1"/>
    <w:link w:val="16"/>
    <w:qFormat/>
    <w:uiPriority w:val="0"/>
    <w:rPr>
      <w:rFonts w:ascii="宋体" w:hAnsi="Courier New"/>
    </w:rPr>
  </w:style>
  <w:style w:type="paragraph" w:styleId="4">
    <w:name w:val="Balloon Text"/>
    <w:basedOn w:val="1"/>
    <w:link w:val="17"/>
    <w:autoRedefine/>
    <w:semiHidden/>
    <w:unhideWhenUsed/>
    <w:qFormat/>
    <w:uiPriority w:val="99"/>
    <w:rPr>
      <w:sz w:val="18"/>
      <w:szCs w:val="18"/>
    </w:rPr>
  </w:style>
  <w:style w:type="paragraph" w:styleId="5">
    <w:name w:val="footer"/>
    <w:basedOn w:val="1"/>
    <w:link w:val="20"/>
    <w:qFormat/>
    <w:uiPriority w:val="99"/>
    <w:pPr>
      <w:tabs>
        <w:tab w:val="center" w:pos="4153"/>
        <w:tab w:val="right" w:pos="8306"/>
      </w:tabs>
      <w:adjustRightInd w:val="0"/>
      <w:jc w:val="left"/>
      <w:textAlignment w:val="baseline"/>
    </w:pPr>
    <w:rPr>
      <w:rFonts w:ascii="MS Sans Serif" w:hAnsi="MS Sans Serif" w:eastAsia="Times New Roman"/>
      <w:kern w:val="0"/>
      <w:sz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Strong"/>
    <w:basedOn w:val="9"/>
    <w:autoRedefine/>
    <w:qFormat/>
    <w:uiPriority w:val="22"/>
    <w:rPr>
      <w:b/>
      <w:bCs/>
    </w:rPr>
  </w:style>
  <w:style w:type="character" w:styleId="11">
    <w:name w:val="page number"/>
    <w:basedOn w:val="9"/>
    <w:autoRedefine/>
    <w:qFormat/>
    <w:uiPriority w:val="0"/>
  </w:style>
  <w:style w:type="character" w:styleId="12">
    <w:name w:val="Hyperlink"/>
    <w:qFormat/>
    <w:uiPriority w:val="0"/>
    <w:rPr>
      <w:color w:val="0000FF"/>
      <w:u w:val="single"/>
    </w:rPr>
  </w:style>
  <w:style w:type="paragraph" w:customStyle="1" w:styleId="13">
    <w:name w:val="Char Char1 Char Char Char Char"/>
    <w:basedOn w:val="1"/>
    <w:qFormat/>
    <w:uiPriority w:val="0"/>
    <w:pPr>
      <w:tabs>
        <w:tab w:val="left" w:pos="360"/>
      </w:tabs>
    </w:pPr>
    <w:rPr>
      <w:sz w:val="24"/>
      <w:szCs w:val="24"/>
    </w:rPr>
  </w:style>
  <w:style w:type="paragraph" w:customStyle="1" w:styleId="14">
    <w:name w:val="Char Char1"/>
    <w:basedOn w:val="1"/>
    <w:autoRedefine/>
    <w:qFormat/>
    <w:uiPriority w:val="0"/>
    <w:pPr>
      <w:tabs>
        <w:tab w:val="left" w:pos="360"/>
      </w:tabs>
    </w:pPr>
    <w:rPr>
      <w:sz w:val="24"/>
      <w:szCs w:val="24"/>
    </w:rPr>
  </w:style>
  <w:style w:type="character" w:customStyle="1" w:styleId="15">
    <w:name w:val="页眉 字符"/>
    <w:link w:val="6"/>
    <w:autoRedefine/>
    <w:qFormat/>
    <w:uiPriority w:val="99"/>
    <w:rPr>
      <w:kern w:val="2"/>
      <w:sz w:val="18"/>
      <w:szCs w:val="18"/>
    </w:rPr>
  </w:style>
  <w:style w:type="character" w:customStyle="1" w:styleId="16">
    <w:name w:val="纯文本 字符"/>
    <w:link w:val="3"/>
    <w:autoRedefine/>
    <w:qFormat/>
    <w:uiPriority w:val="0"/>
    <w:rPr>
      <w:rFonts w:ascii="宋体" w:hAnsi="Courier New"/>
      <w:kern w:val="2"/>
      <w:sz w:val="21"/>
    </w:rPr>
  </w:style>
  <w:style w:type="character" w:customStyle="1" w:styleId="17">
    <w:name w:val="批注框文本 字符"/>
    <w:link w:val="4"/>
    <w:autoRedefine/>
    <w:semiHidden/>
    <w:qFormat/>
    <w:uiPriority w:val="99"/>
    <w:rPr>
      <w:kern w:val="2"/>
      <w:sz w:val="18"/>
      <w:szCs w:val="18"/>
    </w:rPr>
  </w:style>
  <w:style w:type="paragraph" w:styleId="18">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9">
    <w:name w:val="Char Char11"/>
    <w:autoRedefine/>
    <w:qFormat/>
    <w:locked/>
    <w:uiPriority w:val="0"/>
    <w:rPr>
      <w:rFonts w:hint="eastAsia" w:ascii="宋体" w:hAnsi="Courier New" w:eastAsia="宋体"/>
      <w:kern w:val="2"/>
      <w:sz w:val="21"/>
      <w:lang w:val="en-US" w:eastAsia="zh-CN" w:bidi="ar-SA"/>
    </w:rPr>
  </w:style>
  <w:style w:type="character" w:customStyle="1" w:styleId="20">
    <w:name w:val="页脚 字符"/>
    <w:link w:val="5"/>
    <w:autoRedefine/>
    <w:qFormat/>
    <w:uiPriority w:val="99"/>
    <w:rPr>
      <w:rFonts w:ascii="MS Sans Serif" w:hAnsi="MS Sans Serif" w:eastAsia="Times New Roman"/>
      <w:sz w:val="18"/>
    </w:rPr>
  </w:style>
  <w:style w:type="paragraph" w:customStyle="1" w:styleId="21">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22">
    <w:name w:val="List Paragraph"/>
    <w:basedOn w:val="1"/>
    <w:qFormat/>
    <w:uiPriority w:val="34"/>
    <w:pPr>
      <w:ind w:firstLine="420" w:firstLineChars="200"/>
    </w:pPr>
  </w:style>
  <w:style w:type="paragraph" w:customStyle="1" w:styleId="23">
    <w:name w:val="修订1"/>
    <w:autoRedefine/>
    <w:hidden/>
    <w:unhideWhenUsed/>
    <w:qFormat/>
    <w:uiPriority w:val="99"/>
    <w:rPr>
      <w:rFonts w:ascii="Times New Roman" w:hAnsi="Times New Roman" w:eastAsia="宋体" w:cs="Times New Roman"/>
      <w:kern w:val="2"/>
      <w:sz w:val="21"/>
      <w:lang w:val="en-US" w:eastAsia="zh-CN" w:bidi="ar-SA"/>
    </w:rPr>
  </w:style>
  <w:style w:type="character" w:customStyle="1" w:styleId="24">
    <w:name w:val="10"/>
    <w:basedOn w:val="9"/>
    <w:autoRedefine/>
    <w:qFormat/>
    <w:uiPriority w:val="0"/>
    <w:rPr>
      <w:rFonts w:hint="default" w:ascii="Times New Roman" w:hAnsi="Times New Roman" w:cs="Times New Roman"/>
    </w:rPr>
  </w:style>
  <w:style w:type="character" w:customStyle="1" w:styleId="25">
    <w:name w:val="15"/>
    <w:basedOn w:val="9"/>
    <w:autoRedefine/>
    <w:qFormat/>
    <w:uiPriority w:val="0"/>
    <w:rPr>
      <w:rFonts w:hint="eastAsia" w:ascii="宋体" w:hAnsi="Courier New" w:eastAsia="宋体" w:cs="宋体"/>
      <w:kern w:val="2"/>
      <w:sz w:val="21"/>
      <w:szCs w:val="21"/>
    </w:rPr>
  </w:style>
  <w:style w:type="character" w:customStyle="1" w:styleId="26">
    <w:name w:val="16"/>
    <w:basedOn w:val="9"/>
    <w:qFormat/>
    <w:uiPriority w:val="0"/>
    <w:rPr>
      <w:rFonts w:hint="default" w:ascii="Times New Roman" w:hAnsi="Times New Roman" w:cs="Times New Roman"/>
    </w:rPr>
  </w:style>
  <w:style w:type="character" w:customStyle="1" w:styleId="27">
    <w:name w:val="批注文字 字符"/>
    <w:basedOn w:val="9"/>
    <w:link w:val="2"/>
    <w:qFormat/>
    <w:uiPriority w:val="99"/>
    <w:rPr>
      <w:rFonts w:ascii="Calibri" w:hAnsi="Calibri"/>
    </w:rPr>
  </w:style>
  <w:style w:type="paragraph" w:customStyle="1" w:styleId="28">
    <w:name w:val="表格文字"/>
    <w:basedOn w:val="1"/>
    <w:qFormat/>
    <w:uiPriority w:val="0"/>
    <w:pPr>
      <w:spacing w:before="25" w:after="25"/>
    </w:pPr>
    <w:rPr>
      <w:bCs/>
      <w:spacing w:val="10"/>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672A8-772F-4E62-8110-582ECA9D1180}">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7</Pages>
  <Words>4794</Words>
  <Characters>5012</Characters>
  <Lines>42</Lines>
  <Paragraphs>12</Paragraphs>
  <TotalTime>2</TotalTime>
  <ScaleCrop>false</ScaleCrop>
  <LinksUpToDate>false</LinksUpToDate>
  <CharactersWithSpaces>5301</CharactersWithSpaces>
  <Application>WPS Office_12.1.0.24034_F1E327BC-269C-435d-A152-05C5408002CA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2026-01-13T03:07:00Z</dcterms:created>
  <dc:creator>雨林木风</dc:creator>
  <cp:lastModifiedBy>庄海健</cp:lastModifiedBy>
  <cp:lastPrinted>2025-05-20T08:07:00Z</cp:lastPrinted>
  <dcterms:modified xsi:type="dcterms:W3CDTF">2026-01-13T03:11:59Z</dcterms:modified>
  <dc:title>WSF/RO004-A</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1ED7C3DE391541828A0ECB15856C1BEF_13</vt:lpwstr>
  </property>
  <property fmtid="{D5CDD505-2E9C-101B-9397-08002B2CF9AE}" pid="4" name="KSOTemplateDocerSaveRecord">
    <vt:lpwstr>eyJoZGlkIjoiNWQ4NDVjMzA2YjFkYjdkYjQ0OTkxMDYwZTA2NDU1NDEiLCJ1c2VySWQiOiIxMzcxMjYyOTA1In0=</vt:lpwstr>
  </property>
</Properties>
</file>