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787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阜宁县信威电工设备有限公司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473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2024-N1EMS-1479229</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2024-N1QMS-1479229</w:t>
            </w:r>
          </w:p>
        </w:tc>
        <w:tc>
          <w:tcPr>
            <w:tcW w:w="3145" w:type="dxa"/>
            <w:vAlign w:val="center"/>
          </w:tcPr>
          <w:p w14:paraId="428F7A98">
            <w:pPr>
              <w:spacing w:line="360" w:lineRule="auto"/>
              <w:jc w:val="left"/>
              <w:rPr>
                <w:rFonts w:asciiTheme="minorEastAsia" w:eastAsiaTheme="minorEastAsia" w:hAnsiTheme="minorEastAsia"/>
              </w:rPr>
            </w:pPr>
            <w:r>
              <w:t>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2024-N1EMS-1341354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2024-N1QMS-1341354</w:t>
            </w:r>
          </w:p>
        </w:tc>
        <w:tc>
          <w:tcPr>
            <w:tcW w:w="3145" w:type="dxa"/>
            <w:vAlign w:val="center"/>
          </w:tcPr>
          <w:p>
            <w:pPr>
              <w:jc w:val="left"/>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2024-N1OHSMS-1341354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2025年10月22日上午至2025年10月22日上午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2025年10月22日上午至2025年10月22日上午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913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