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247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泉州市久视陶瓷科技有限公司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卢金凤、蔡惠娜、王燕婷</w:t>
            </w:r>
            <w:r>
              <w:rPr>
                <w:rFonts w:hint="eastAsia"/>
              </w:rPr>
              <w:t xml:space="preserve"> </w:t>
            </w:r>
            <w:r>
              <w:rPr>
                <w:rFonts w:hint="eastAsia"/>
              </w:rPr>
              <w:t>王燕婷</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2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王燕婷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350525199711233026</w:t>
            </w:r>
          </w:p>
        </w:tc>
        <w:tc>
          <w:tcPr>
            <w:tcW w:w="3145" w:type="dxa"/>
            <w:vAlign w:val="center"/>
          </w:tcPr>
          <w:p>
            <w:pPr>
              <w:jc w:val="left"/>
            </w:pPr>
            <w:r>
              <w:t>15.04.01,15.04.05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王燕婷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350525199711233026</w:t>
            </w:r>
          </w:p>
        </w:tc>
        <w:tc>
          <w:tcPr>
            <w:tcW w:w="3145" w:type="dxa"/>
            <w:vAlign w:val="center"/>
          </w:tcPr>
          <w:p>
            <w:pPr>
              <w:jc w:val="left"/>
            </w:pPr>
            <w:r>
              <w:t>15.04.01,15.04.05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王燕婷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350525199711233026</w:t>
            </w:r>
          </w:p>
        </w:tc>
        <w:tc>
          <w:tcPr>
            <w:tcW w:w="3145" w:type="dxa"/>
            <w:vAlign w:val="center"/>
          </w:tcPr>
          <w:p>
            <w:pPr>
              <w:jc w:val="left"/>
            </w:pPr>
            <w:r>
              <w:t>15.04.01,15.04.05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卢金凤、蔡惠娜、王燕婷</w:t>
      </w:r>
      <w:r>
        <w:rPr>
          <w:rFonts w:hint="eastAsia"/>
          <w:b/>
          <w:color w:val="auto"/>
          <w:kern w:val="2"/>
          <w:sz w:val="21"/>
          <w:lang w:val="en-GB"/>
        </w:rPr>
        <w:t xml:space="preserve"> </w:t>
      </w:r>
      <w:r>
        <w:rPr>
          <w:rFonts w:hint="eastAsia"/>
          <w:b/>
          <w:color w:val="auto"/>
          <w:kern w:val="2"/>
          <w:sz w:val="21"/>
          <w:lang w:val="en-GB"/>
        </w:rPr>
        <w:t>王燕婷</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392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