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30012-2026-R04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95311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