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30747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江苏势航物联科技有限公司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时俊琴</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时俊琴、郗文勇</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81509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时俊琴</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2024-N1EMS-4027778</w:t>
            </w:r>
          </w:p>
        </w:tc>
        <w:tc>
          <w:tcPr>
            <w:tcW w:w="3145" w:type="dxa"/>
            <w:vAlign w:val="center"/>
          </w:tcPr>
          <w:p w14:paraId="0AF64EA2">
            <w:pPr>
              <w:spacing w:line="360" w:lineRule="auto"/>
              <w:jc w:val="left"/>
              <w:rPr>
                <w:rFonts w:asciiTheme="minorEastAsia" w:eastAsiaTheme="minorEastAsia" w:hAnsiTheme="minorEastAsia"/>
                <w:szCs w:val="21"/>
              </w:rPr>
            </w:pPr>
            <w:r>
              <w:t>22.03.01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郗文勇</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2025-N1EMS-1319383</w:t>
            </w:r>
          </w:p>
        </w:tc>
        <w:tc>
          <w:tcPr>
            <w:tcW w:w="3145" w:type="dxa"/>
            <w:vAlign w:val="center"/>
          </w:tcPr>
          <w:p w14:paraId="428F7A98">
            <w:pPr>
              <w:spacing w:line="360" w:lineRule="auto"/>
              <w:jc w:val="left"/>
              <w:rPr>
                <w:rFonts w:asciiTheme="minorEastAsia" w:eastAsiaTheme="minorEastAsia" w:hAnsiTheme="minorEastAsia"/>
              </w:rPr>
            </w:pPr>
            <w:r>
              <w:t>22.03.01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2025年12月01日上午至2025年12月01日上午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2025年12月01日上午至2025年12月01日上午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时俊琴</w:t>
      </w:r>
      <w:r>
        <w:rPr>
          <w:rFonts w:hint="eastAsia"/>
          <w:b/>
          <w:color w:val="auto"/>
          <w:kern w:val="2"/>
          <w:sz w:val="21"/>
          <w:lang w:val="en-GB"/>
        </w:rPr>
        <w:t xml:space="preserve">  </w:t>
      </w:r>
      <w:r>
        <w:rPr>
          <w:rFonts w:hint="eastAsia"/>
          <w:b/>
          <w:color w:val="auto"/>
          <w:kern w:val="2"/>
          <w:sz w:val="21"/>
          <w:lang w:val="en-GB"/>
        </w:rPr>
        <w:t>时俊琴、郗文勇</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64326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