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269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北京汇盛信达房地产土地评估有限公司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885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32.13.01,34.06.00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32.13.01,34.06.00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32.13.01,34.06.00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2026年01月06日下午至2026年01月06日下午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2026年01月06日下午至2026年01月06日下午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85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