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江西五针松新材料科技有限公司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21661-2025-Q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08:30至2025年11月18日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3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