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590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威海泰卓复合材料有限公司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姜永彬、肖瑶、于兰</w:t>
            </w:r>
            <w:r>
              <w:rPr>
                <w:rFonts w:hint="eastAsia"/>
              </w:rPr>
              <w:t xml:space="preserve"> </w:t>
            </w:r>
            <w:r>
              <w:rPr>
                <w:rFonts w:hint="eastAsia"/>
              </w:rPr>
              <w:t>肖瑶</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07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371002199205016048</w:t>
            </w:r>
          </w:p>
        </w:tc>
        <w:tc>
          <w:tcPr>
            <w:tcW w:w="3145" w:type="dxa"/>
            <w:vAlign w:val="center"/>
          </w:tcPr>
          <w:p>
            <w:pPr>
              <w:jc w:val="left"/>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371002199205016048</w:t>
            </w:r>
          </w:p>
        </w:tc>
        <w:tc>
          <w:tcPr>
            <w:tcW w:w="3145" w:type="dxa"/>
            <w:vAlign w:val="center"/>
          </w:tcPr>
          <w:p>
            <w:pPr>
              <w:jc w:val="left"/>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371002199205016048</w:t>
            </w:r>
          </w:p>
        </w:tc>
        <w:tc>
          <w:tcPr>
            <w:tcW w:w="3145" w:type="dxa"/>
            <w:vAlign w:val="center"/>
          </w:tcPr>
          <w:p>
            <w:pPr>
              <w:jc w:val="left"/>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姜永彬、肖瑶、于兰</w:t>
      </w:r>
      <w:r>
        <w:rPr>
          <w:rFonts w:hint="eastAsia"/>
          <w:b/>
          <w:color w:val="auto"/>
          <w:kern w:val="2"/>
          <w:sz w:val="21"/>
          <w:lang w:val="en-GB"/>
        </w:rPr>
        <w:t xml:space="preserve"> </w:t>
      </w:r>
      <w:r>
        <w:rPr>
          <w:rFonts w:hint="eastAsia"/>
          <w:b/>
          <w:color w:val="auto"/>
          <w:kern w:val="2"/>
          <w:sz w:val="21"/>
          <w:lang w:val="en-GB"/>
        </w:rPr>
        <w:t>肖瑶</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37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