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7623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赤峰炭之源活性炭生产有限公司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孙妍、梁爽</w:t>
            </w:r>
            <w:r>
              <w:rPr>
                <w:rFonts w:hint="eastAsia"/>
              </w:rPr>
              <w:t xml:space="preserve"> </w:t>
            </w:r>
            <w:r>
              <w:rPr>
                <w:rFonts w:hint="eastAsia"/>
              </w:rPr>
              <w:t>梁爽</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9117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2025-N1QMS-3230378</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梁爽</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150403198809133917</w:t>
            </w:r>
          </w:p>
        </w:tc>
        <w:tc>
          <w:tcPr>
            <w:tcW w:w="3145" w:type="dxa"/>
            <w:vAlign w:val="center"/>
          </w:tcPr>
          <w:p w14:paraId="428F7A98">
            <w:pPr>
              <w:spacing w:line="360" w:lineRule="auto"/>
              <w:jc w:val="left"/>
              <w:rPr>
                <w:rFonts w:asciiTheme="minorEastAsia" w:eastAsiaTheme="minorEastAsia" w:hAnsiTheme="minorEastAsia"/>
              </w:rPr>
            </w:pPr>
            <w:r>
              <w:t>15.06.02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2025年12月12日上午至2025年12月12日上午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2025年12月12日上午至2025年12月12日上午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孙妍、梁爽</w:t>
      </w:r>
      <w:r>
        <w:rPr>
          <w:rFonts w:hint="eastAsia"/>
          <w:b/>
          <w:color w:val="auto"/>
          <w:kern w:val="2"/>
          <w:sz w:val="21"/>
          <w:lang w:val="en-GB"/>
        </w:rPr>
        <w:t xml:space="preserve"> </w:t>
      </w:r>
      <w:r>
        <w:rPr>
          <w:rFonts w:hint="eastAsia"/>
          <w:b/>
          <w:color w:val="auto"/>
          <w:kern w:val="2"/>
          <w:sz w:val="21"/>
          <w:lang w:val="en-GB"/>
        </w:rPr>
        <w:t>梁爽</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2068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