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6809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赣州市瑞祥照明工程有限公司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79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2025-N1EnMS-1230378</w:t>
            </w:r>
          </w:p>
        </w:tc>
        <w:tc>
          <w:tcPr>
            <w:tcW w:w="3145" w:type="dxa"/>
            <w:vAlign w:val="center"/>
          </w:tcPr>
          <w:p w14:paraId="0AF64EA2">
            <w:pPr>
              <w:spacing w:line="360" w:lineRule="auto"/>
              <w:jc w:val="left"/>
              <w:rPr>
                <w:rFonts w:asciiTheme="minorEastAsia" w:eastAsiaTheme="minorEastAsia" w:hAnsiTheme="minorEastAsia"/>
                <w:szCs w:val="21"/>
              </w:rPr>
            </w:pPr>
            <w:r>
              <w:t>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2026年01月26日上午至2026年01月26日上午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2026年01月26日上午至2026年01月26日上午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84258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