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19400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西安东晟水泥构件制品有限公司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王琳、强兴、徐蔚林</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23296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2025-N1EnMS-2254369</w:t>
            </w:r>
          </w:p>
        </w:tc>
        <w:tc>
          <w:tcPr>
            <w:tcW w:w="3145" w:type="dxa"/>
            <w:vAlign w:val="center"/>
          </w:tcPr>
          <w:p w14:paraId="0AF64EA2">
            <w:pPr>
              <w:spacing w:line="360" w:lineRule="auto"/>
              <w:jc w:val="left"/>
              <w:rPr>
                <w:rFonts w:asciiTheme="minorEastAsia" w:eastAsiaTheme="minorEastAsia" w:hAnsiTheme="minorEastAsia"/>
                <w:szCs w:val="21"/>
              </w:rPr>
            </w:pPr>
            <w:r>
              <w:t>2.10,2.4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强兴</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2023-N1EnMS-1263375</w:t>
            </w:r>
          </w:p>
        </w:tc>
        <w:tc>
          <w:tcPr>
            <w:tcW w:w="3145" w:type="dxa"/>
            <w:vAlign w:val="center"/>
          </w:tcPr>
          <w:p w14:paraId="428F7A98">
            <w:pPr>
              <w:spacing w:line="360" w:lineRule="auto"/>
              <w:jc w:val="left"/>
              <w:rPr>
                <w:rFonts w:asciiTheme="minorEastAsia" w:eastAsiaTheme="minorEastAsia" w:hAnsiTheme="minorEastAsia"/>
              </w:rPr>
            </w:pPr>
            <w:r>
              <w:t>2.10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徐蔚林</w:t>
            </w:r>
          </w:p>
        </w:tc>
        <w:tc>
          <w:tcPr>
            <w:tcW w:w="1051" w:type="dxa"/>
            <w:vAlign w:val="center"/>
          </w:tcPr>
          <w:p w14:paraId="54B56693">
            <w:pPr>
              <w:spacing w:line="360" w:lineRule="auto"/>
              <w:jc w:val="left"/>
              <w:rPr>
                <w:rFonts w:asciiTheme="minorEastAsia" w:eastAsiaTheme="minorEastAsia" w:hAnsiTheme="minorEastAsia"/>
              </w:rPr>
            </w:pPr>
            <w:r>
              <w:t>组员</w:t>
            </w:r>
          </w:p>
        </w:tc>
        <w:tc>
          <w:tcPr>
            <w:tcW w:w="1466" w:type="dxa"/>
            <w:vAlign w:val="center"/>
          </w:tcPr>
          <w:p w14:paraId="51DB799B">
            <w:pPr>
              <w:spacing w:line="360" w:lineRule="auto"/>
              <w:jc w:val="left"/>
              <w:rPr>
                <w:rFonts w:asciiTheme="minorEastAsia" w:eastAsiaTheme="minorEastAsia" w:hAnsiTheme="minorEastAsia"/>
              </w:rPr>
            </w:pPr>
            <w:r>
              <w:t>实习审核员</w:t>
            </w:r>
          </w:p>
        </w:tc>
        <w:tc>
          <w:tcPr>
            <w:tcW w:w="2268" w:type="dxa"/>
            <w:vAlign w:val="center"/>
          </w:tcPr>
          <w:p w14:paraId="54C7E38B">
            <w:pPr>
              <w:spacing w:line="360" w:lineRule="auto"/>
              <w:jc w:val="left"/>
              <w:rPr>
                <w:rFonts w:asciiTheme="minorEastAsia" w:eastAsiaTheme="minorEastAsia" w:hAnsiTheme="minorEastAsia"/>
              </w:rPr>
            </w:pPr>
            <w:r>
              <w:t>2025-N0EnMS-1513067</w:t>
            </w: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能源管理体系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23331-2020/ISO 50001 : 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2026年01月04日上午至2026年01月04日上午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2026年01月04日上午至2026年01月04日上午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王琳</w:t>
      </w:r>
      <w:r>
        <w:rPr>
          <w:rFonts w:hint="eastAsia"/>
          <w:b/>
          <w:color w:val="auto"/>
          <w:kern w:val="2"/>
          <w:sz w:val="21"/>
          <w:lang w:val="en-GB"/>
        </w:rPr>
        <w:t xml:space="preserve">  </w:t>
      </w:r>
      <w:r>
        <w:rPr>
          <w:rFonts w:hint="eastAsia"/>
          <w:b/>
          <w:color w:val="auto"/>
          <w:kern w:val="2"/>
          <w:sz w:val="21"/>
          <w:lang w:val="en-GB"/>
        </w:rPr>
        <w:t>王琳、强兴、徐蔚林</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92026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