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21802-2025-QEO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北京迅巢科技有限公司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91110117MA04B7AC1M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北京迅巢科技有限公司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北京市房山区燕山岗南路东一巷6号综合楼B座B111-294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北京市丰台区搜宝商务中心3号楼2906、2911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E:智能换电站及智慧锂电池相关的软件开发及销售；智能换电站及智慧锂电池销售所涉及场所的相关环境管理活动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Q:智能换电站及智慧锂电池相关的软件开发及销售；智能换电站及智慧锂电池销售</w:t>
            </w:r>
          </w:p>
          <w:p>
            <w:pPr>
              <w:snapToGrid w:val="0"/>
              <w:spacing w:line="0" w:lineRule="atLeast"/>
              <w:jc w:val="left"/>
              <w:rPr>
                <w:rFonts w:hint="eastAsia"/>
                <w:sz w:val="21"/>
                <w:szCs w:val="21"/>
                <w:lang w:val="en-GB"/>
              </w:rPr>
            </w:pPr>
            <w:r>
              <w:rPr>
                <w:rFonts w:hint="eastAsia"/>
                <w:sz w:val="21"/>
                <w:szCs w:val="21"/>
                <w:lang w:val="en-GB"/>
              </w:rPr>
              <w:t>O:智能换电站及智慧锂电池相关的软件开发及销售；智能换电站及智慧锂电池销售所涉及场所的相关职业健康安全管理活动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北京迅巢科技有限公司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北京市房山区燕山岗南路东一巷6号综合楼B座B111-294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北京市丰台区搜宝商务中心3号楼2906、2911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E:智能换电站及智慧锂电池相关的软件开发及销售；智能换电站及智慧锂电池销售所涉及场所的相关环境管理活动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Q:智能换电站及智慧锂电池相关的软件开发及销售；智能换电站及智慧锂电池销售</w:t>
            </w:r>
          </w:p>
          <w:p>
            <w:pPr>
              <w:snapToGrid w:val="0"/>
              <w:spacing w:line="0" w:lineRule="atLeast"/>
              <w:jc w:val="left"/>
              <w:rPr>
                <w:rFonts w:hint="eastAsia"/>
                <w:sz w:val="21"/>
                <w:szCs w:val="21"/>
                <w:lang w:val="en-GB"/>
              </w:rPr>
            </w:pPr>
            <w:r>
              <w:rPr>
                <w:rFonts w:hint="eastAsia"/>
                <w:sz w:val="21"/>
                <w:szCs w:val="21"/>
                <w:lang w:val="en-GB"/>
              </w:rPr>
              <w:t>O:智能换电站及智慧锂电池相关的软件开发及销售；智能换电站及智慧锂电池销售所涉及场所的相关职业健康安全管理活动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033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