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433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南宁克雷博高温材料有限公司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余家龙、吴阅文</w:t>
            </w:r>
            <w:r>
              <w:rPr>
                <w:rFonts w:hint="eastAsia"/>
              </w:rPr>
              <w:t xml:space="preserve"> </w:t>
            </w:r>
            <w:r>
              <w:rPr>
                <w:rFonts w:hint="eastAsia"/>
              </w:rPr>
              <w:t>吴阅文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843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2023-N1EMS-2262293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吴阅文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530328199807050971</w:t>
            </w:r>
          </w:p>
        </w:tc>
        <w:tc>
          <w:tcPr>
            <w:tcW w:w="3145" w:type="dxa"/>
            <w:vAlign w:val="center"/>
          </w:tcPr>
          <w:p>
            <w:pPr>
              <w:jc w:val="left"/>
            </w:pPr>
            <w:r>
              <w:t>15.02.00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吴阅文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530328199807050971</w:t>
            </w:r>
          </w:p>
        </w:tc>
        <w:tc>
          <w:tcPr>
            <w:tcW w:w="3145" w:type="dxa"/>
            <w:vAlign w:val="center"/>
          </w:tcPr>
          <w:p>
            <w:pPr>
              <w:jc w:val="left"/>
            </w:pPr>
            <w:r>
              <w:t>15.02.00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吴阅文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530328199807050971</w:t>
            </w:r>
          </w:p>
        </w:tc>
        <w:tc>
          <w:tcPr>
            <w:tcW w:w="3145" w:type="dxa"/>
            <w:vAlign w:val="center"/>
          </w:tcPr>
          <w:p>
            <w:pPr>
              <w:jc w:val="left"/>
            </w:pPr>
            <w:r>
              <w:t>15.02.00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余家龙、吴阅文</w:t>
      </w:r>
      <w:r>
        <w:rPr>
          <w:rFonts w:hint="eastAsia"/>
          <w:b/>
          <w:color w:val="auto"/>
          <w:kern w:val="2"/>
          <w:sz w:val="21"/>
          <w:lang w:val="en-GB"/>
        </w:rPr>
        <w:t xml:space="preserve"> </w:t>
      </w:r>
      <w:r>
        <w:rPr>
          <w:rFonts w:hint="eastAsia"/>
          <w:b/>
          <w:color w:val="auto"/>
          <w:kern w:val="2"/>
          <w:sz w:val="21"/>
          <w:lang w:val="en-GB"/>
        </w:rPr>
        <w:t>吴阅文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208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