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启源电气股份有限公司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30019-2026-R08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465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