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0190-2023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浙江力高泵业科技有限公司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2026年03月18日上午至2026年03月18日下午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374933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