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辽宁新华仪器有限公司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2026年02月05日上午至2026年02月06日上午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02052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