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10676-2025-FH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秦皇岛潮粥佬餐饮有限公司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91130302MACHEXQ22T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秦皇岛潮粥佬餐饮有限公司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河北省秦皇岛市海港区白塔岭街道金梦海湾第一观商业西侧3层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河北省秦皇岛市海港区白塔岭街道金梦海湾第一观商业西侧3层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F:位于河北省秦市海港区白塔岭街道金梦海湾第一观商业西侧3层秦皇岛潮粥佬餐饮有限公司资质范围内的热食类食品制售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H:位于河北省秦市海港区白塔岭街道金梦海湾第一观商业西侧3层秦皇岛潮粥佬餐饮有限公司资质范围内的热食类食品制售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秦皇岛潮粥佬餐饮有限公司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河北省秦皇岛市海港区白塔岭街道金梦海湾第一观商业西侧3层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河北省秦皇岛市海港区白塔岭街道金梦海湾第一观商业西侧3层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F:位于河北省秦市海港区白塔岭街道金梦海湾第一观商业西侧3层秦皇岛潮粥佬餐饮有限公司资质范围内的热食类食品制售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H:位于河北省秦市海港区白塔岭街道金梦海湾第一观商业西侧3层秦皇岛潮粥佬餐饮有限公司资质范围内的热食类食品制售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31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