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■5</w:t>
      </w:r>
      <w:r>
        <w:rPr>
          <w:b/>
          <w:sz w:val="22"/>
          <w:szCs w:val="22"/>
        </w:rPr>
        <w:t>0430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  <w:bookmarkStart w:id="2" w:name="EnM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EnMS</w:t>
      </w:r>
      <w:bookmarkStart w:id="3" w:name="F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rFonts w:hint="eastAsia"/>
          <w:b/>
          <w:sz w:val="22"/>
          <w:szCs w:val="22"/>
        </w:rPr>
        <w:t xml:space="preserve">FSMS </w:t>
      </w:r>
      <w:bookmarkStart w:id="4" w:name="H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987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82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四川华茂晟峰建筑工程有限公司</w:t>
            </w:r>
            <w:bookmarkEnd w:id="5"/>
          </w:p>
        </w:tc>
        <w:tc>
          <w:tcPr>
            <w:tcW w:w="15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9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EC：28.08.03;28.08.04;28.08.05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E：28.08.03;28.08.04;28.08.05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O：28.08.03;28.08.04;28.08.05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26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87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hAnsi="宋体"/>
                <w:sz w:val="21"/>
                <w:szCs w:val="21"/>
              </w:rPr>
              <w:t>装饰装修工程：场地平整---定位放线---基础土方---基础垫层---基础钢筋---基础模板---基础砼---基础回填---主体钢筋---主体模板---主体砼---屋面施工---内外墙砌筑---门窗安装---室内外墙装饰装修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hAnsi="宋体"/>
                <w:sz w:val="21"/>
                <w:szCs w:val="21"/>
              </w:rPr>
              <w:t>油漆工程---玻璃安装---楼、地面铺装---卫生间洁具安装---水、暖、电、气安装---分部工程验收---单位工程竣工验收---单位工程合格交付。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生产过程</w:t>
            </w:r>
            <w:r>
              <w:rPr>
                <w:b/>
                <w:sz w:val="20"/>
                <w:highlight w:val="none"/>
              </w:rPr>
              <w:t>/</w:t>
            </w:r>
            <w:r>
              <w:rPr>
                <w:rFonts w:hint="eastAsia"/>
                <w:b/>
                <w:sz w:val="20"/>
                <w:highlight w:val="none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特殊过程的控制</w:t>
            </w:r>
            <w:r>
              <w:rPr>
                <w:b/>
                <w:sz w:val="20"/>
                <w:highlight w:val="none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highlight w:val="none"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  <w:lang w:val="en-US" w:eastAsia="zh-CN"/>
              </w:rPr>
              <w:t>特殊过程：设计过程、隐蔽工程；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highlight w:val="none"/>
                <w:lang w:val="en-US" w:eastAsia="zh-CN"/>
              </w:rPr>
              <w:t>控制措施：相应作业指导书。</w:t>
            </w:r>
            <w:bookmarkStart w:id="7" w:name="_GoBack"/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 w:ascii="Times New Roman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 w:val="21"/>
                <w:szCs w:val="21"/>
              </w:rPr>
              <w:t>涉及的主要环境因素、危险源：施工废水、噪音、固废、扬尘、有毒有害气体排放、潜在的火灾/爆炸、植被的破坏、文物景观的破坏、光污染、高处坠落、物体打击、电伤害、坍塌、有毒有害气体排放、中暑、溺水、窒息、火灾、爆炸、机械伤害等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塌方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倒塌事故</w:t>
            </w:r>
            <w:r>
              <w:rPr>
                <w:rFonts w:hint="eastAsia"/>
                <w:sz w:val="21"/>
                <w:szCs w:val="21"/>
              </w:rPr>
              <w:t>、触电、机械伤害、高处坠落措施：制定操作规程、持证上岗、安全检查、用电管理、安全网、安全带、安全帽、安全教育及检查。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主</w:t>
            </w:r>
            <w:r>
              <w:rPr>
                <w:rFonts w:hint="eastAsia"/>
                <w:sz w:val="21"/>
                <w:szCs w:val="21"/>
              </w:rPr>
              <w:t>要有《建筑法》、《建设工程质量管理条例》、《建筑工程施工质量验收统一标准》（GB50300-2013）、建筑装饰装修工程质量验收规范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GB50210-2013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建筑材料放射性核素限量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GB6566-2010建筑内部装修设计防火施工及验收规范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GB50354-2005建筑防腐蚀工程施工及验收规范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GB50212-2014等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《地下防水工程施工验收规范》GB50208-2002；《混凝土结构工程施工质量验收规范》GB50204-2015；《地下防水工程施工质量验收规范 》GB50208-2011；《建设工程安全生产管理条例》、《环保法》、《劳动法》、《建设项目竣工环保验收条例》、《建筑施工噪音限值》、《文物保护法》、《消防法》、《未成年保护法》、《妇女权益保护法》、《危险化学品安全管理条例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pStyle w:val="2"/>
              <w:spacing w:line="240" w:lineRule="exact"/>
              <w:jc w:val="left"/>
              <w:rPr>
                <w:rFonts w:hAnsi="宋体" w:eastAsia="宋体" w:cs="楷体_GB2312"/>
                <w:szCs w:val="21"/>
              </w:rPr>
            </w:pPr>
            <w:r>
              <w:rPr>
                <w:rFonts w:hint="eastAsia" w:hAnsi="宋体" w:eastAsia="宋体" w:cs="楷体_GB2312"/>
                <w:szCs w:val="21"/>
              </w:rPr>
              <w:t>1、工程项目内容是否在企业资质范围内；</w:t>
            </w:r>
          </w:p>
          <w:p>
            <w:pPr>
              <w:pStyle w:val="2"/>
              <w:spacing w:line="240" w:lineRule="exact"/>
              <w:jc w:val="left"/>
              <w:rPr>
                <w:rFonts w:hAnsi="宋体" w:eastAsia="宋体" w:cs="楷体_GB2312"/>
                <w:szCs w:val="21"/>
              </w:rPr>
            </w:pPr>
            <w:r>
              <w:rPr>
                <w:rFonts w:hint="eastAsia" w:hAnsi="宋体" w:eastAsia="宋体" w:cs="楷体_GB2312"/>
                <w:szCs w:val="21"/>
              </w:rPr>
              <w:t>2、建设工程项目开工须获取建设单位提供的开工许可；</w:t>
            </w:r>
          </w:p>
          <w:p>
            <w:pPr>
              <w:pStyle w:val="2"/>
              <w:spacing w:line="240" w:lineRule="exact"/>
              <w:jc w:val="left"/>
              <w:rPr>
                <w:rFonts w:hAnsi="宋体" w:eastAsia="宋体" w:cs="楷体_GB2312"/>
                <w:szCs w:val="21"/>
              </w:rPr>
            </w:pPr>
            <w:r>
              <w:rPr>
                <w:rFonts w:hint="eastAsia" w:hAnsi="宋体" w:eastAsia="宋体" w:cs="楷体_GB2312"/>
                <w:szCs w:val="21"/>
              </w:rPr>
              <w:t>3、工程使用的材料、设备需进场验收并记录；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sz w:val="21"/>
                <w:szCs w:val="21"/>
              </w:rPr>
              <w:t>4、</w:t>
            </w:r>
            <w:r>
              <w:rPr>
                <w:rFonts w:hint="eastAsia" w:ascii="宋体" w:hAnsi="宋体" w:cs="楷体_GB2312"/>
                <w:sz w:val="21"/>
                <w:szCs w:val="21"/>
                <w:lang w:val="en-GB"/>
              </w:rPr>
              <w:t>工程中的隐蔽工程部位应由业主或监理检查验收并记录。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144780</wp:posOffset>
                  </wp:positionV>
                  <wp:extent cx="551815" cy="293370"/>
                  <wp:effectExtent l="0" t="0" r="635" b="11430"/>
                  <wp:wrapNone/>
                  <wp:docPr id="1" name="图片 2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2021年12月23日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168910</wp:posOffset>
                  </wp:positionV>
                  <wp:extent cx="551815" cy="293370"/>
                  <wp:effectExtent l="0" t="0" r="635" b="11430"/>
                  <wp:wrapNone/>
                  <wp:docPr id="3" name="图片 2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2021年12月23日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8B0432"/>
    <w:rsid w:val="20B87907"/>
    <w:rsid w:val="21135FBA"/>
    <w:rsid w:val="372238D5"/>
    <w:rsid w:val="470073ED"/>
    <w:rsid w:val="602C5951"/>
    <w:rsid w:val="63864720"/>
    <w:rsid w:val="69D87C9F"/>
    <w:rsid w:val="6A81144E"/>
    <w:rsid w:val="6AF208ED"/>
    <w:rsid w:val="6B662296"/>
    <w:rsid w:val="743B5C1B"/>
    <w:rsid w:val="76880357"/>
    <w:rsid w:val="77FA7033"/>
    <w:rsid w:val="782B7A82"/>
    <w:rsid w:val="7AE90F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黑体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2021-12-23T02:50:59Z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