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北京宝航远通供应链管理有限责任公司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bookmarkStart w:id="14" w:name="_GoBack"/>
            <w:bookmarkEnd w:id="14"/>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0652-2020-QEO-2021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赫炳炎</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QEO:</w:t>
            </w:r>
            <w:r>
              <w:rPr>
                <w:rFonts w:ascii="宋体" w:hAnsi="宋体" w:cs="宋体"/>
                <w:color w:val="000000"/>
                <w:kern w:val="0"/>
                <w:szCs w:val="21"/>
              </w:rPr>
              <w:t>ISC-JSZJ-432</w:t>
            </w:r>
          </w:p>
          <w:p>
            <w:pPr>
              <w:widowControl/>
              <w:jc w:val="center"/>
              <w:rPr>
                <w:rFonts w:hint="eastAsia" w:ascii="宋体" w:hAnsi="宋体" w:cs="宋体"/>
                <w:color w:val="000000"/>
                <w:kern w:val="0"/>
                <w:szCs w:val="21"/>
              </w:rPr>
            </w:pPr>
            <w:r>
              <w:rPr>
                <w:rFonts w:ascii="宋体" w:hAnsi="宋体" w:cs="宋体"/>
                <w:color w:val="000000"/>
                <w:kern w:val="0"/>
                <w:szCs w:val="21"/>
              </w:rPr>
              <w:t>北京中海远通物流</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155D1A"/>
    <w:rsid w:val="7C792A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2021-12-21T14:43:15Z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