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克拉玛依市圣起钻采设备有限责任公司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0013-2020-2021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2021</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0013-2020-2021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克拉玛依市圣起钻采设备有限责任公司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陈瑞民</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ISC-2020-0637</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2025-02-19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2021年11月03日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王玉玲  2018-M1MMS-1274254</w:t>
            </w:r>
          </w:p>
          <w:p>
            <w:pPr>
              <w:tabs>
                <w:tab w:val="left" w:pos="880"/>
              </w:tabs>
              <w:autoSpaceDE w:val="0"/>
              <w:autoSpaceDN w:val="0"/>
              <w:adjustRightInd w:val="0"/>
              <w:spacing w:before="35" w:line="276" w:lineRule="auto"/>
              <w:ind w:right="161"/>
              <w:rPr>
                <w:rFonts w:ascii="宋体" w:hAnsi="宋体" w:eastAsia="宋体" w:cs="宋体"/>
                <w:color w:val="000000"/>
                <w:spacing w:val="0"/>
                <w:position w:val="0"/>
                <w:sz w:val="21"/>
                <w:shd w:val="clear" w:fill="auto"/>
              </w:rPr>
            </w:pPr>
            <w:r>
              <w:rPr>
                <w:rFonts w:hint="eastAsia"/>
                <w:color w:val="000000"/>
                <w:szCs w:val="21"/>
                <w:shd w:val="clear" w:color="auto" w:fill="auto"/>
                <w:lang w:val="en-US" w:eastAsia="zh-CN"/>
              </w:rPr>
              <w:t>焦秀伟</w:t>
            </w:r>
            <w:r>
              <w:rPr>
                <w:color w:val="000000"/>
                <w:szCs w:val="21"/>
                <w:shd w:val="clear" w:color="auto" w:fill="auto"/>
              </w:rPr>
              <w:t>2020-M1MMS-1274854</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质检部。生产部（生产车间）供销部 办公室</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ind w:firstLine="630" w:firstLineChars="300"/>
        <w:rPr>
          <w:rFonts w:ascii="宋体" w:hAnsi="宋体"/>
          <w:color w:val="auto"/>
          <w:kern w:val="24"/>
          <w:szCs w:val="21"/>
        </w:rPr>
      </w:pPr>
      <w:r>
        <w:rPr>
          <w:rFonts w:hint="eastAsia"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2</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w:t>
      </w:r>
      <w:r>
        <w:rPr>
          <w:rFonts w:hint="eastAsia" w:ascii="宋体" w:hAnsi="宋体" w:cs="宋体"/>
          <w:bCs/>
          <w:color w:val="auto"/>
          <w:kern w:val="0"/>
          <w:szCs w:val="21"/>
          <w:highlight w:val="none"/>
        </w:rPr>
        <w:t>等资质发生变化。</w:t>
      </w:r>
      <w:r>
        <w:rPr>
          <w:rFonts w:hint="eastAsia" w:ascii="宋体" w:hAnsi="宋体"/>
          <w:color w:val="auto"/>
          <w:kern w:val="24"/>
          <w:szCs w:val="21"/>
          <w:highlight w:val="none"/>
        </w:rPr>
        <w:t>公司一年来</w:t>
      </w:r>
      <w:r>
        <w:rPr>
          <w:rFonts w:hint="eastAsia" w:ascii="宋体" w:hAnsi="宋体"/>
          <w:color w:val="auto"/>
          <w:kern w:val="24"/>
          <w:szCs w:val="21"/>
        </w:rPr>
        <w:t>重点做了以下工作：</w:t>
      </w:r>
    </w:p>
    <w:p>
      <w:pPr>
        <w:spacing w:line="300" w:lineRule="auto"/>
        <w:ind w:firstLine="420" w:firstLineChars="200"/>
        <w:rPr>
          <w:szCs w:val="21"/>
        </w:rPr>
      </w:pPr>
      <w:r>
        <w:rPr>
          <w:rFonts w:hint="eastAsia" w:ascii="宋体" w:hAnsi="宋体" w:cs="宋体"/>
          <w:bCs/>
          <w:color w:val="0070C0"/>
          <w:kern w:val="0"/>
          <w:szCs w:val="21"/>
        </w:rPr>
        <w:t xml:space="preserve">1.1 </w:t>
      </w:r>
      <w:r>
        <w:rPr>
          <w:szCs w:val="21"/>
        </w:rPr>
        <w:t>企业通过顾客满意度调查来证明满足顾客的测量要求。查《202</w:t>
      </w:r>
      <w:r>
        <w:rPr>
          <w:rFonts w:hint="eastAsia"/>
          <w:szCs w:val="21"/>
          <w:lang w:val="en-US" w:eastAsia="zh-CN"/>
        </w:rPr>
        <w:t>1</w:t>
      </w:r>
      <w:r>
        <w:rPr>
          <w:szCs w:val="21"/>
        </w:rPr>
        <w:t>年测量管理体系客户满意度调查工作报告》，共发出内部客户满意度</w:t>
      </w:r>
      <w:r>
        <w:rPr>
          <w:szCs w:val="21"/>
          <w:highlight w:val="none"/>
        </w:rPr>
        <w:t>调查表</w:t>
      </w:r>
      <w:r>
        <w:rPr>
          <w:rFonts w:hint="eastAsia"/>
          <w:szCs w:val="21"/>
          <w:highlight w:val="none"/>
          <w:lang w:val="en-US" w:eastAsia="zh-CN"/>
        </w:rPr>
        <w:t>6</w:t>
      </w:r>
      <w:r>
        <w:rPr>
          <w:szCs w:val="21"/>
          <w:highlight w:val="none"/>
        </w:rPr>
        <w:t>份，顾客满意度为</w:t>
      </w:r>
      <w:r>
        <w:rPr>
          <w:rFonts w:hint="eastAsia"/>
          <w:szCs w:val="21"/>
          <w:highlight w:val="none"/>
          <w:lang w:val="en-US" w:eastAsia="zh-CN"/>
        </w:rPr>
        <w:t>96.6</w:t>
      </w:r>
      <w:r>
        <w:rPr>
          <w:szCs w:val="21"/>
          <w:highlight w:val="none"/>
        </w:rPr>
        <w:t>%。</w:t>
      </w:r>
      <w:r>
        <w:rPr>
          <w:szCs w:val="21"/>
        </w:rPr>
        <w:t>已达到目标值。</w:t>
      </w:r>
    </w:p>
    <w:p>
      <w:pPr>
        <w:widowControl/>
        <w:spacing w:line="276" w:lineRule="auto"/>
        <w:rPr>
          <w:rFonts w:ascii="宋体" w:hAnsi="宋体" w:cs="宋体"/>
          <w:bCs/>
          <w:color w:val="0070C0"/>
          <w:kern w:val="0"/>
          <w:szCs w:val="21"/>
        </w:rPr>
      </w:pPr>
    </w:p>
    <w:p>
      <w:pPr>
        <w:rPr>
          <w:kern w:val="0"/>
        </w:rPr>
      </w:pPr>
      <w:r>
        <w:rPr>
          <w:rFonts w:hint="eastAsia"/>
          <w:kern w:val="0"/>
        </w:rPr>
        <w:t xml:space="preserve">1.2  </w:t>
      </w:r>
      <w:r>
        <w:rPr>
          <w:szCs w:val="21"/>
        </w:rPr>
        <w:t>企业本次无新增关键测量过程。企业共识别出了</w:t>
      </w:r>
      <w:r>
        <w:rPr>
          <w:rFonts w:hint="eastAsia"/>
          <w:szCs w:val="21"/>
          <w:lang w:val="en-US" w:eastAsia="zh-CN"/>
        </w:rPr>
        <w:t>12</w:t>
      </w:r>
      <w:r>
        <w:rPr>
          <w:szCs w:val="21"/>
        </w:rPr>
        <w:t>个测量过程、《</w:t>
      </w:r>
      <w:r>
        <w:rPr>
          <w:rFonts w:hint="eastAsia"/>
          <w:szCs w:val="21"/>
          <w:lang w:eastAsia="zh-CN"/>
        </w:rPr>
        <w:t>抽油机横梁轴外径尺寸测量</w:t>
      </w:r>
      <w:r>
        <w:rPr>
          <w:szCs w:val="21"/>
        </w:rPr>
        <w:t>》等</w:t>
      </w:r>
      <w:r>
        <w:rPr>
          <w:rFonts w:hint="eastAsia"/>
          <w:szCs w:val="21"/>
          <w:lang w:val="en-US" w:eastAsia="zh-CN"/>
        </w:rPr>
        <w:t>2</w:t>
      </w:r>
      <w:r>
        <w:rPr>
          <w:szCs w:val="21"/>
        </w:rPr>
        <w:t>个关键测量过程。企业通过对测量过程中的测量方法、测量环境条件、测量设备按照计划频次进行持续监视，生产的产品能够满足顾客和技术标准对产品的要求。</w:t>
      </w:r>
    </w:p>
    <w:p>
      <w:pPr>
        <w:widowControl/>
        <w:spacing w:line="276"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rPr>
          <w:rFonts w:ascii="宋体" w:hAnsi="宋体"/>
          <w:bCs/>
          <w:color w:val="000000" w:themeColor="text1"/>
          <w:szCs w:val="21"/>
          <w:highlight w:val="none"/>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w:t>
      </w:r>
      <w:r>
        <w:rPr>
          <w:rFonts w:hint="eastAsia" w:ascii="宋体" w:hAnsi="宋体"/>
          <w:bCs/>
          <w:color w:val="000000" w:themeColor="text1"/>
          <w:szCs w:val="21"/>
          <w:highlight w:val="none"/>
        </w:rPr>
        <w:t>于202</w:t>
      </w:r>
      <w:r>
        <w:rPr>
          <w:rFonts w:hint="eastAsia" w:ascii="宋体" w:hAnsi="宋体"/>
          <w:bCs/>
          <w:color w:val="000000" w:themeColor="text1"/>
          <w:szCs w:val="21"/>
          <w:highlight w:val="none"/>
          <w:lang w:val="en-US" w:eastAsia="zh-CN"/>
        </w:rPr>
        <w:t>1</w:t>
      </w:r>
      <w:r>
        <w:rPr>
          <w:rFonts w:hint="eastAsia" w:ascii="宋体" w:hAnsi="宋体"/>
          <w:bCs/>
          <w:color w:val="000000" w:themeColor="text1"/>
          <w:szCs w:val="21"/>
          <w:highlight w:val="none"/>
        </w:rPr>
        <w:t>年</w:t>
      </w:r>
      <w:r>
        <w:rPr>
          <w:rFonts w:hint="eastAsia" w:ascii="宋体" w:hAnsi="宋体"/>
          <w:bCs/>
          <w:color w:val="000000" w:themeColor="text1"/>
          <w:szCs w:val="21"/>
          <w:highlight w:val="none"/>
          <w:lang w:val="en-US" w:eastAsia="zh-CN"/>
        </w:rPr>
        <w:t>10</w:t>
      </w:r>
      <w:r>
        <w:rPr>
          <w:rFonts w:hint="eastAsia" w:ascii="宋体" w:hAnsi="宋体"/>
          <w:bCs/>
          <w:color w:val="000000" w:themeColor="text1"/>
          <w:szCs w:val="21"/>
          <w:highlight w:val="none"/>
        </w:rPr>
        <w:t>月</w:t>
      </w:r>
      <w:r>
        <w:rPr>
          <w:rFonts w:hint="eastAsia" w:ascii="宋体" w:hAnsi="宋体"/>
          <w:bCs/>
          <w:color w:val="000000" w:themeColor="text1"/>
          <w:szCs w:val="21"/>
          <w:highlight w:val="none"/>
          <w:lang w:val="en-US" w:eastAsia="zh-CN"/>
        </w:rPr>
        <w:t>8日</w:t>
      </w:r>
      <w:r>
        <w:rPr>
          <w:rFonts w:hint="eastAsia" w:ascii="宋体" w:hAnsi="宋体"/>
          <w:bCs/>
          <w:color w:val="000000" w:themeColor="text1"/>
          <w:szCs w:val="21"/>
          <w:highlight w:val="none"/>
        </w:rPr>
        <w:t>组织了公司</w:t>
      </w:r>
      <w:r>
        <w:rPr>
          <w:rFonts w:ascii="宋体" w:hAnsi="宋体"/>
          <w:bCs/>
          <w:color w:val="000000" w:themeColor="text1"/>
          <w:szCs w:val="21"/>
          <w:highlight w:val="none"/>
        </w:rPr>
        <w:t>测量管理体系</w:t>
      </w:r>
      <w:r>
        <w:rPr>
          <w:rFonts w:hint="eastAsia" w:ascii="宋体" w:hAnsi="宋体"/>
          <w:bCs/>
          <w:color w:val="000000" w:themeColor="text1"/>
          <w:szCs w:val="21"/>
          <w:highlight w:val="none"/>
          <w:lang w:val="en-US" w:eastAsia="zh-CN"/>
        </w:rPr>
        <w:t>内审</w:t>
      </w:r>
      <w:r>
        <w:rPr>
          <w:rFonts w:ascii="宋体" w:hAnsi="宋体"/>
          <w:bCs/>
          <w:color w:val="000000" w:themeColor="text1"/>
          <w:szCs w:val="21"/>
          <w:highlight w:val="none"/>
        </w:rPr>
        <w:t>，</w:t>
      </w:r>
      <w:r>
        <w:rPr>
          <w:rFonts w:hint="eastAsia" w:ascii="宋体" w:hAnsi="宋体"/>
          <w:bCs/>
          <w:color w:val="000000" w:themeColor="text1"/>
          <w:szCs w:val="21"/>
          <w:highlight w:val="none"/>
        </w:rPr>
        <w:t>内审分</w:t>
      </w:r>
      <w:r>
        <w:rPr>
          <w:rFonts w:hint="eastAsia" w:ascii="宋体" w:hAnsi="宋体"/>
          <w:bCs/>
          <w:color w:val="000000" w:themeColor="text1"/>
          <w:szCs w:val="21"/>
          <w:highlight w:val="none"/>
          <w:lang w:val="en-US" w:eastAsia="zh-CN"/>
        </w:rPr>
        <w:t>2</w:t>
      </w:r>
      <w:r>
        <w:rPr>
          <w:rFonts w:hint="eastAsia" w:ascii="宋体" w:hAnsi="宋体"/>
          <w:bCs/>
          <w:color w:val="000000" w:themeColor="text1"/>
          <w:szCs w:val="21"/>
          <w:highlight w:val="none"/>
        </w:rPr>
        <w:t>个组，对公司</w:t>
      </w:r>
      <w:r>
        <w:rPr>
          <w:rFonts w:hint="eastAsia" w:ascii="宋体" w:hAnsi="宋体"/>
          <w:bCs/>
          <w:color w:val="000000" w:themeColor="text1"/>
          <w:szCs w:val="21"/>
          <w:highlight w:val="none"/>
          <w:lang w:val="en-US" w:eastAsia="zh-CN"/>
        </w:rPr>
        <w:t>4</w:t>
      </w:r>
      <w:r>
        <w:rPr>
          <w:rFonts w:hint="eastAsia" w:ascii="宋体" w:hAnsi="宋体"/>
          <w:bCs/>
          <w:color w:val="000000" w:themeColor="text1"/>
          <w:szCs w:val="21"/>
          <w:highlight w:val="none"/>
        </w:rPr>
        <w:t>个部门进行了全要素的审核，</w:t>
      </w:r>
      <w:r>
        <w:rPr>
          <w:rFonts w:ascii="宋体" w:hAnsi="宋体"/>
          <w:bCs/>
          <w:color w:val="000000" w:themeColor="text1"/>
          <w:szCs w:val="21"/>
          <w:highlight w:val="none"/>
        </w:rPr>
        <w:t>共开出了</w:t>
      </w:r>
      <w:r>
        <w:rPr>
          <w:rFonts w:hint="eastAsia" w:ascii="宋体" w:hAnsi="宋体"/>
          <w:bCs/>
          <w:color w:val="000000" w:themeColor="text1"/>
          <w:szCs w:val="21"/>
          <w:highlight w:val="none"/>
          <w:lang w:val="en-US" w:eastAsia="zh-CN"/>
        </w:rPr>
        <w:t>1</w:t>
      </w:r>
      <w:r>
        <w:rPr>
          <w:rFonts w:hint="eastAsia" w:ascii="宋体" w:hAnsi="宋体"/>
          <w:bCs/>
          <w:color w:val="000000" w:themeColor="text1"/>
          <w:szCs w:val="21"/>
          <w:highlight w:val="none"/>
        </w:rPr>
        <w:t>不</w:t>
      </w:r>
      <w:r>
        <w:rPr>
          <w:rFonts w:ascii="宋体" w:hAnsi="宋体"/>
          <w:bCs/>
          <w:color w:val="000000" w:themeColor="text1"/>
          <w:szCs w:val="21"/>
          <w:highlight w:val="none"/>
        </w:rPr>
        <w:t>符合项</w:t>
      </w:r>
      <w:r>
        <w:rPr>
          <w:rFonts w:hint="eastAsia" w:ascii="宋体" w:hAnsi="宋体"/>
          <w:bCs/>
          <w:color w:val="000000" w:themeColor="text1"/>
          <w:szCs w:val="21"/>
          <w:highlight w:val="none"/>
        </w:rPr>
        <w:t>，于</w:t>
      </w:r>
      <w:r>
        <w:rPr>
          <w:rFonts w:hint="eastAsia" w:ascii="宋体" w:hAnsi="宋体"/>
          <w:bCs/>
          <w:color w:val="000000" w:themeColor="text1"/>
          <w:szCs w:val="21"/>
          <w:highlight w:val="none"/>
          <w:lang w:val="en-US" w:eastAsia="zh-CN"/>
        </w:rPr>
        <w:t>10</w:t>
      </w:r>
      <w:r>
        <w:rPr>
          <w:rFonts w:hint="eastAsia" w:ascii="宋体" w:hAnsi="宋体"/>
          <w:bCs/>
          <w:color w:val="000000" w:themeColor="text1"/>
          <w:szCs w:val="21"/>
          <w:highlight w:val="none"/>
        </w:rPr>
        <w:t>月</w:t>
      </w:r>
      <w:r>
        <w:rPr>
          <w:rFonts w:hint="eastAsia" w:ascii="宋体" w:hAnsi="宋体"/>
          <w:bCs/>
          <w:color w:val="000000" w:themeColor="text1"/>
          <w:szCs w:val="21"/>
          <w:highlight w:val="none"/>
          <w:lang w:val="en-US" w:eastAsia="zh-CN"/>
        </w:rPr>
        <w:t>9</w:t>
      </w:r>
      <w:r>
        <w:rPr>
          <w:rFonts w:hint="eastAsia" w:ascii="宋体" w:hAnsi="宋体"/>
          <w:bCs/>
          <w:color w:val="000000" w:themeColor="text1"/>
          <w:szCs w:val="21"/>
          <w:highlight w:val="none"/>
        </w:rPr>
        <w:t>日完成整改。</w:t>
      </w:r>
    </w:p>
    <w:p>
      <w:pPr>
        <w:spacing w:line="276" w:lineRule="auto"/>
        <w:rPr>
          <w:rStyle w:val="9"/>
          <w:rFonts w:ascii="宋体" w:eastAsia="宋体"/>
          <w:color w:val="000000" w:themeColor="text1"/>
          <w:sz w:val="21"/>
          <w:szCs w:val="21"/>
        </w:rPr>
      </w:pPr>
    </w:p>
    <w:p>
      <w:pPr>
        <w:spacing w:line="276" w:lineRule="auto"/>
        <w:rPr>
          <w:color w:val="000000" w:themeColor="text1"/>
          <w:szCs w:val="21"/>
        </w:rPr>
      </w:pPr>
      <w:r>
        <w:rPr>
          <w:rStyle w:val="9"/>
          <w:rFonts w:hint="eastAsia" w:ascii="宋体" w:eastAsia="宋体"/>
          <w:color w:val="000000" w:themeColor="text1"/>
          <w:sz w:val="21"/>
          <w:szCs w:val="21"/>
        </w:rPr>
        <w:t>2.2管理评审情况：</w:t>
      </w:r>
      <w:r>
        <w:rPr>
          <w:rStyle w:val="9"/>
          <w:rFonts w:hint="eastAsia" w:ascii="宋体" w:eastAsia="宋体"/>
          <w:color w:val="000000" w:themeColor="text1"/>
          <w:sz w:val="21"/>
          <w:szCs w:val="21"/>
          <w:highlight w:val="none"/>
        </w:rPr>
        <w:t>企</w:t>
      </w:r>
      <w:r>
        <w:rPr>
          <w:rFonts w:hint="eastAsia"/>
          <w:bCs/>
          <w:color w:val="000000" w:themeColor="text1"/>
          <w:szCs w:val="21"/>
          <w:highlight w:val="none"/>
        </w:rPr>
        <w:t>业</w:t>
      </w:r>
      <w:r>
        <w:rPr>
          <w:rFonts w:hint="eastAsia"/>
          <w:color w:val="000000" w:themeColor="text1"/>
          <w:szCs w:val="21"/>
          <w:highlight w:val="none"/>
        </w:rPr>
        <w:t>于20</w:t>
      </w:r>
      <w:r>
        <w:rPr>
          <w:rFonts w:hint="eastAsia"/>
          <w:color w:val="000000" w:themeColor="text1"/>
          <w:szCs w:val="21"/>
          <w:highlight w:val="none"/>
          <w:lang w:val="en-US" w:eastAsia="zh-CN"/>
        </w:rPr>
        <w:t>21</w:t>
      </w:r>
      <w:r>
        <w:rPr>
          <w:rFonts w:hint="eastAsia"/>
          <w:color w:val="000000" w:themeColor="text1"/>
          <w:szCs w:val="21"/>
          <w:highlight w:val="none"/>
        </w:rPr>
        <w:t>年</w:t>
      </w:r>
      <w:r>
        <w:rPr>
          <w:rFonts w:hint="eastAsia"/>
          <w:color w:val="000000" w:themeColor="text1"/>
          <w:szCs w:val="21"/>
          <w:highlight w:val="none"/>
          <w:lang w:val="en-US" w:eastAsia="zh-CN"/>
        </w:rPr>
        <w:t>10</w:t>
      </w:r>
      <w:r>
        <w:rPr>
          <w:rFonts w:hint="eastAsia"/>
          <w:color w:val="000000" w:themeColor="text1"/>
          <w:szCs w:val="21"/>
          <w:highlight w:val="none"/>
        </w:rPr>
        <w:t>月</w:t>
      </w:r>
      <w:r>
        <w:rPr>
          <w:rFonts w:hint="eastAsia"/>
          <w:color w:val="000000" w:themeColor="text1"/>
          <w:szCs w:val="21"/>
          <w:highlight w:val="none"/>
          <w:lang w:val="en-US" w:eastAsia="zh-CN"/>
        </w:rPr>
        <w:t>30</w:t>
      </w:r>
      <w:r>
        <w:rPr>
          <w:rFonts w:hint="eastAsia"/>
          <w:color w:val="000000" w:themeColor="text1"/>
          <w:szCs w:val="21"/>
          <w:highlight w:val="none"/>
        </w:rPr>
        <w:t>日</w:t>
      </w:r>
      <w:r>
        <w:rPr>
          <w:color w:val="000000" w:themeColor="text1"/>
          <w:szCs w:val="21"/>
          <w:highlight w:val="none"/>
        </w:rPr>
        <w:t>开展</w:t>
      </w:r>
      <w:r>
        <w:rPr>
          <w:rFonts w:hint="eastAsia"/>
          <w:color w:val="000000" w:themeColor="text1"/>
          <w:szCs w:val="21"/>
          <w:highlight w:val="none"/>
        </w:rPr>
        <w:t>了</w:t>
      </w:r>
      <w:r>
        <w:rPr>
          <w:rFonts w:hint="eastAsia"/>
          <w:b/>
          <w:bCs/>
          <w:color w:val="000000" w:themeColor="text1"/>
          <w:szCs w:val="21"/>
          <w:highlight w:val="none"/>
        </w:rPr>
        <w:t>单</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color w:val="000000" w:themeColor="text1"/>
          <w:szCs w:val="21"/>
          <w:lang w:val="en-US" w:eastAsia="zh-CN"/>
        </w:rPr>
        <w:t>王付全</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陈瑞民</w:t>
      </w:r>
      <w:r>
        <w:rPr>
          <w:color w:val="000000" w:themeColor="text1"/>
          <w:szCs w:val="21"/>
        </w:rPr>
        <w:t>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2</w:t>
      </w:r>
      <w:r>
        <w:rPr>
          <w:rFonts w:hint="eastAsia"/>
          <w:color w:val="000000" w:themeColor="text1"/>
          <w:szCs w:val="21"/>
        </w:rPr>
        <w:t>个方面的问题落实了整改部门。</w:t>
      </w:r>
    </w:p>
    <w:p>
      <w:pPr>
        <w:spacing w:line="276" w:lineRule="auto"/>
        <w:rPr>
          <w:rStyle w:val="9"/>
          <w:rFonts w:ascii="宋体" w:eastAsia="宋体"/>
          <w:color w:val="0070C0"/>
          <w:sz w:val="21"/>
          <w:szCs w:val="21"/>
        </w:rPr>
      </w:pP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w:t>
      </w:r>
      <w:r>
        <w:rPr>
          <w:rFonts w:hint="eastAsia" w:cs="宋体" w:asciiTheme="minorEastAsia" w:hAnsiTheme="minorEastAsia"/>
          <w:bCs/>
          <w:color w:val="auto"/>
          <w:kern w:val="0"/>
          <w:szCs w:val="21"/>
          <w:lang w:eastAsia="zh-CN"/>
        </w:rPr>
        <w:t>，</w:t>
      </w:r>
      <w:r>
        <w:rPr>
          <w:rFonts w:hint="eastAsia" w:cs="宋体" w:asciiTheme="minorEastAsia" w:hAnsiTheme="minorEastAsia"/>
          <w:bCs/>
          <w:color w:val="auto"/>
          <w:kern w:val="0"/>
          <w:szCs w:val="21"/>
        </w:rPr>
        <w:t>企业对识别的关键测量过程进行了持续的控制，</w:t>
      </w:r>
      <w:r>
        <w:rPr>
          <w:rFonts w:hint="eastAsia" w:cs="宋体" w:asciiTheme="minorEastAsia" w:hAnsiTheme="minorEastAsia"/>
          <w:bCs/>
          <w:color w:val="auto"/>
          <w:kern w:val="0"/>
          <w:szCs w:val="21"/>
          <w:lang w:val="en-US" w:eastAsia="zh-CN"/>
        </w:rPr>
        <w:t>无</w:t>
      </w:r>
      <w:r>
        <w:rPr>
          <w:rFonts w:hint="eastAsia" w:cs="宋体" w:asciiTheme="minorEastAsia" w:hAnsiTheme="minorEastAsia"/>
          <w:bCs/>
          <w:color w:val="auto"/>
          <w:kern w:val="0"/>
          <w:szCs w:val="21"/>
        </w:rPr>
        <w:t>新增关键测量过程：</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s="宋体" w:asciiTheme="minorEastAsia" w:hAnsiTheme="minorEastAsia"/>
          <w:bCs/>
          <w:color w:val="auto"/>
          <w:kern w:val="0"/>
          <w:szCs w:val="21"/>
          <w:lang w:eastAsia="zh-CN"/>
        </w:rPr>
        <w:t>《</w:t>
      </w:r>
      <w:r>
        <w:rPr>
          <w:rFonts w:hint="eastAsia"/>
          <w:color w:val="auto"/>
          <w:lang w:eastAsia="zh-CN"/>
        </w:rPr>
        <w:t>抽油机横梁轴外径尺寸测量</w:t>
      </w:r>
      <w:r>
        <w:rPr>
          <w:rFonts w:hint="eastAsia" w:cs="宋体" w:asciiTheme="minorEastAsia" w:hAnsiTheme="minorEastAsia"/>
          <w:bCs/>
          <w:color w:val="auto"/>
          <w:kern w:val="0"/>
          <w:szCs w:val="21"/>
          <w:lang w:eastAsia="zh-CN"/>
        </w:rPr>
        <w:t>》</w:t>
      </w:r>
      <w:r>
        <w:rPr>
          <w:rFonts w:hint="eastAsia"/>
          <w:color w:val="auto"/>
        </w:rPr>
        <w:t>计量测量过程，计量要求导出方法正确，验证满足测量过程要求。祥见附件《计量要求导出及验证记录表》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抽油机横梁轴外径尺寸测量</w:t>
      </w:r>
      <w:r>
        <w:rPr>
          <w:rFonts w:hint="eastAsia" w:cs="宋体" w:asciiTheme="minorEastAsia" w:hAnsiTheme="minorEastAsia"/>
          <w:bCs/>
          <w:color w:val="auto"/>
          <w:kern w:val="0"/>
          <w:szCs w:val="21"/>
          <w:lang w:eastAsia="zh-CN"/>
        </w:rPr>
        <w:t>》</w:t>
      </w:r>
      <w:r>
        <w:rPr>
          <w:rFonts w:hint="eastAsia"/>
          <w:color w:val="auto"/>
        </w:rPr>
        <w:t>计量测量过程，测量不确定度评定正确。祥见附件</w:t>
      </w:r>
      <w:r>
        <w:rPr>
          <w:rFonts w:hint="eastAsia"/>
          <w:color w:val="auto"/>
          <w:lang w:val="en-US" w:eastAsia="zh-CN"/>
        </w:rPr>
        <w:t>B</w:t>
      </w:r>
      <w:r>
        <w:rPr>
          <w:rFonts w:hint="eastAsia"/>
          <w:color w:val="auto"/>
        </w:rPr>
        <w:t>《测量不确定度评定》</w:t>
      </w:r>
    </w:p>
    <w:p>
      <w:pPr>
        <w:widowControl/>
        <w:spacing w:line="276" w:lineRule="auto"/>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color w:val="auto"/>
          <w:kern w:val="0"/>
          <w:szCs w:val="21"/>
        </w:rPr>
        <w:t>c)有效性确认：查</w:t>
      </w:r>
      <w:r>
        <w:rPr>
          <w:rFonts w:hint="eastAsia" w:cs="宋体" w:asciiTheme="minorEastAsia" w:hAnsiTheme="minorEastAsia"/>
          <w:bCs/>
          <w:color w:val="auto"/>
          <w:kern w:val="0"/>
          <w:szCs w:val="21"/>
          <w:lang w:eastAsia="zh-CN"/>
        </w:rPr>
        <w:t>《</w:t>
      </w:r>
      <w:r>
        <w:rPr>
          <w:rFonts w:hint="eastAsia"/>
          <w:color w:val="auto"/>
          <w:lang w:eastAsia="zh-CN"/>
        </w:rPr>
        <w:t>抽油机横梁轴外径尺寸测量</w:t>
      </w:r>
      <w:r>
        <w:rPr>
          <w:rFonts w:hint="eastAsia" w:cs="宋体" w:asciiTheme="minorEastAsia" w:hAnsiTheme="minorEastAsia"/>
          <w:bCs/>
          <w:color w:val="auto"/>
          <w:kern w:val="0"/>
          <w:szCs w:val="21"/>
          <w:lang w:eastAsia="zh-CN"/>
        </w:rPr>
        <w:t>》</w:t>
      </w:r>
      <w:r>
        <w:rPr>
          <w:rFonts w:hint="eastAsia"/>
          <w:color w:val="auto"/>
        </w:rPr>
        <w:t>计量测量过程，采用</w:t>
      </w:r>
      <w:r>
        <w:rPr>
          <w:rFonts w:hint="eastAsia"/>
          <w:color w:val="auto"/>
          <w:highlight w:val="none"/>
          <w:lang w:val="en-US" w:eastAsia="zh-CN"/>
        </w:rPr>
        <w:t>压力表</w:t>
      </w:r>
      <w:r>
        <w:rPr>
          <w:rFonts w:hint="eastAsia"/>
          <w:color w:val="auto"/>
          <w:highlight w:val="none"/>
        </w:rPr>
        <w:t>进</w:t>
      </w:r>
      <w:r>
        <w:rPr>
          <w:rFonts w:hint="eastAsia"/>
          <w:color w:val="auto"/>
        </w:rPr>
        <w:t>行有效性确认，满足要求。祥见附件《测量过程有效性确认》</w:t>
      </w:r>
      <w:r>
        <w:rPr>
          <w:rFonts w:hint="eastAsia"/>
          <w:color w:val="auto"/>
          <w:lang w:val="en-US" w:eastAsia="zh-CN"/>
        </w:rPr>
        <w:t>外径千分尺</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抽油机横梁轴外径尺寸测量</w:t>
      </w:r>
      <w:r>
        <w:rPr>
          <w:rFonts w:hint="eastAsia" w:cs="宋体" w:asciiTheme="minorEastAsia" w:hAnsiTheme="minorEastAsia"/>
          <w:bCs/>
          <w:color w:val="auto"/>
          <w:kern w:val="0"/>
          <w:szCs w:val="21"/>
          <w:lang w:eastAsia="zh-CN"/>
        </w:rPr>
        <w:t>》</w:t>
      </w:r>
      <w:r>
        <w:rPr>
          <w:rFonts w:hint="eastAsia"/>
          <w:color w:val="auto"/>
        </w:rPr>
        <w:t>计量测量过程，编制了控制规范，对测量人员、测量设备、测量环境进行控制，满足要求。</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抽油机横梁轴外径尺寸测量</w:t>
      </w:r>
      <w:r>
        <w:rPr>
          <w:rFonts w:hint="eastAsia" w:cs="宋体" w:asciiTheme="minorEastAsia" w:hAnsiTheme="minorEastAsia"/>
          <w:bCs/>
          <w:color w:val="auto"/>
          <w:kern w:val="0"/>
          <w:szCs w:val="21"/>
          <w:lang w:eastAsia="zh-CN"/>
        </w:rPr>
        <w:t>》</w:t>
      </w:r>
      <w:r>
        <w:rPr>
          <w:rFonts w:hint="eastAsia"/>
          <w:color w:val="auto"/>
        </w:rPr>
        <w:t>计量测量过程，</w:t>
      </w:r>
      <w:r>
        <w:rPr>
          <w:rFonts w:hint="eastAsia" w:cs="宋体" w:asciiTheme="minorEastAsia" w:hAnsiTheme="minorEastAsia"/>
          <w:color w:val="auto"/>
          <w:kern w:val="0"/>
          <w:szCs w:val="21"/>
        </w:rPr>
        <w:t>采用统计技术进行控制和监视测量过程。祥见《测量过程监视记录》</w:t>
      </w:r>
    </w:p>
    <w:p>
      <w:pPr>
        <w:widowControl/>
        <w:spacing w:line="276" w:lineRule="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公司计量部</w:t>
      </w:r>
      <w:r>
        <w:rPr>
          <w:rFonts w:hint="eastAsia" w:ascii="宋体" w:hAnsi="宋体" w:eastAsia="宋体"/>
          <w:bCs/>
          <w:color w:val="auto"/>
          <w:szCs w:val="21"/>
          <w:lang w:val="en-US" w:eastAsia="zh-CN"/>
        </w:rPr>
        <w:t>未</w:t>
      </w:r>
      <w:r>
        <w:rPr>
          <w:rFonts w:hint="eastAsia" w:ascii="宋体" w:hAnsi="宋体" w:eastAsia="宋体"/>
          <w:bCs/>
          <w:color w:val="auto"/>
          <w:szCs w:val="21"/>
        </w:rPr>
        <w:t>建立最高标准，企业测量设备外送</w:t>
      </w:r>
      <w:r>
        <w:rPr>
          <w:rFonts w:hint="eastAsia" w:ascii="宋体" w:hAnsi="宋体" w:eastAsia="宋体"/>
          <w:bCs/>
          <w:color w:val="auto"/>
          <w:szCs w:val="21"/>
          <w:highlight w:val="none"/>
          <w:lang w:eastAsia="zh-CN"/>
        </w:rPr>
        <w:t>《</w:t>
      </w:r>
      <w:r>
        <w:rPr>
          <w:rFonts w:hint="eastAsia"/>
          <w:sz w:val="18"/>
          <w:szCs w:val="18"/>
          <w:lang w:val="en-US" w:eastAsia="zh-CN"/>
        </w:rPr>
        <w:t>新疆同益投资有限公司</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lang w:val="en-US" w:eastAsia="zh-CN"/>
        </w:rPr>
        <w:t>及《</w:t>
      </w:r>
      <w:r>
        <w:rPr>
          <w:rFonts w:hint="eastAsia"/>
          <w:sz w:val="18"/>
          <w:szCs w:val="18"/>
          <w:lang w:val="en-US" w:eastAsia="zh-CN"/>
        </w:rPr>
        <w:t>克拉玛依市鼎成燃气检测有限责任公司</w:t>
      </w:r>
      <w:r>
        <w:rPr>
          <w:rFonts w:hint="eastAsia" w:ascii="宋体" w:hAnsi="宋体" w:eastAsia="宋体"/>
          <w:bCs/>
          <w:color w:val="auto"/>
          <w:szCs w:val="21"/>
          <w:highlight w:val="none"/>
          <w:lang w:val="en-US" w:eastAsia="zh-CN"/>
        </w:rPr>
        <w:t>》《</w:t>
      </w:r>
      <w:r>
        <w:rPr>
          <w:rFonts w:hint="eastAsia"/>
          <w:sz w:val="18"/>
          <w:szCs w:val="18"/>
          <w:lang w:val="en-US" w:eastAsia="zh-CN"/>
        </w:rPr>
        <w:t>深圳天溯计量检测股份有限公司</w:t>
      </w:r>
      <w:r>
        <w:rPr>
          <w:rFonts w:hint="eastAsia" w:ascii="宋体" w:hAnsi="宋体" w:eastAsia="宋体"/>
          <w:bCs/>
          <w:color w:val="auto"/>
          <w:szCs w:val="21"/>
          <w:highlight w:val="none"/>
          <w:lang w:val="en-US" w:eastAsia="zh-CN"/>
        </w:rPr>
        <w:t>》</w:t>
      </w:r>
      <w:r>
        <w:rPr>
          <w:rFonts w:hint="eastAsia"/>
          <w:color w:val="auto"/>
          <w:szCs w:val="21"/>
          <w:highlight w:val="none"/>
        </w:rPr>
        <w:t>检定/校准。</w:t>
      </w:r>
      <w:r>
        <w:rPr>
          <w:rFonts w:hint="eastAsia"/>
          <w:color w:val="auto"/>
          <w:szCs w:val="21"/>
        </w:rPr>
        <w:t>抽查</w:t>
      </w:r>
      <w:r>
        <w:rPr>
          <w:rFonts w:hint="eastAsia"/>
          <w:color w:val="auto"/>
          <w:szCs w:val="21"/>
          <w:lang w:val="en-US" w:eastAsia="zh-CN"/>
        </w:rPr>
        <w:t>6</w:t>
      </w:r>
      <w:r>
        <w:rPr>
          <w:rFonts w:hint="eastAsia"/>
          <w:color w:val="auto"/>
          <w:szCs w:val="21"/>
        </w:rPr>
        <w:t>台测量设备检定/校准证书，溯源满足要求。祥见《测量设备溯源检查表》</w:t>
      </w:r>
    </w:p>
    <w:p>
      <w:pPr>
        <w:widowControl/>
        <w:spacing w:line="276" w:lineRule="auto"/>
        <w:rPr>
          <w:color w:val="auto"/>
          <w:szCs w:val="21"/>
        </w:rPr>
      </w:pPr>
      <w:r>
        <w:rPr>
          <w:rFonts w:hint="eastAsia"/>
          <w:color w:val="auto"/>
          <w:szCs w:val="21"/>
        </w:rPr>
        <w:t>4.能源管理情况：</w:t>
      </w:r>
    </w:p>
    <w:p>
      <w:pPr>
        <w:widowControl/>
        <w:spacing w:line="276" w:lineRule="auto"/>
        <w:ind w:firstLine="240" w:firstLineChars="100"/>
        <w:rPr>
          <w:rFonts w:ascii="宋体" w:hAnsi="宋体" w:eastAsia="宋体"/>
          <w:bCs/>
          <w:color w:val="auto"/>
          <w:szCs w:val="21"/>
        </w:rPr>
      </w:pPr>
      <w:r>
        <w:rPr>
          <w:rFonts w:hint="eastAsia"/>
          <w:color w:val="auto"/>
          <w:sz w:val="24"/>
          <w:szCs w:val="24"/>
        </w:rPr>
        <w:t>企</w:t>
      </w:r>
      <w:r>
        <w:rPr>
          <w:rFonts w:hint="eastAsia" w:ascii="宋体" w:hAnsi="宋体" w:eastAsia="宋体"/>
          <w:bCs/>
          <w:color w:val="auto"/>
          <w:szCs w:val="21"/>
        </w:rPr>
        <w:t>业</w:t>
      </w:r>
      <w:r>
        <w:rPr>
          <w:rFonts w:hint="eastAsia" w:ascii="宋体" w:hAnsi="宋体"/>
          <w:color w:val="auto"/>
          <w:szCs w:val="21"/>
          <w:lang w:val="en-US" w:eastAsia="zh-CN"/>
        </w:rPr>
        <w:t>2020年12</w:t>
      </w:r>
      <w:r>
        <w:rPr>
          <w:rFonts w:hint="eastAsia" w:ascii="宋体" w:hAnsi="宋体" w:eastAsia="宋体" w:cs="宋体"/>
          <w:color w:val="auto"/>
          <w:szCs w:val="21"/>
          <w:lang w:val="en-US" w:eastAsia="zh-CN"/>
        </w:rPr>
        <w:t>～2021年10</w:t>
      </w:r>
      <w:r>
        <w:rPr>
          <w:rFonts w:hint="eastAsia" w:ascii="宋体" w:hAnsi="宋体"/>
          <w:color w:val="auto"/>
          <w:szCs w:val="21"/>
          <w:lang w:val="en-US" w:eastAsia="zh-CN"/>
        </w:rPr>
        <w:t>月</w:t>
      </w:r>
      <w:r>
        <w:rPr>
          <w:rFonts w:hint="eastAsia" w:ascii="宋体" w:hAnsi="宋体" w:eastAsia="宋体"/>
          <w:bCs/>
          <w:color w:val="auto"/>
          <w:szCs w:val="21"/>
        </w:rPr>
        <w:t>年耗能</w:t>
      </w:r>
      <w:r>
        <w:rPr>
          <w:rFonts w:hint="eastAsia" w:ascii="宋体" w:hAnsi="宋体" w:eastAsia="宋体"/>
          <w:bCs/>
          <w:color w:val="auto"/>
          <w:szCs w:val="21"/>
          <w:lang w:val="en-US" w:eastAsia="zh-CN"/>
        </w:rPr>
        <w:t>17.11</w:t>
      </w:r>
      <w:r>
        <w:rPr>
          <w:rFonts w:hint="eastAsia" w:ascii="宋体" w:hAnsi="宋体" w:eastAsia="宋体"/>
          <w:bCs/>
          <w:color w:val="auto"/>
          <w:szCs w:val="21"/>
        </w:rPr>
        <w:t>吨标准煤。</w:t>
      </w:r>
      <w:r>
        <w:rPr>
          <w:rFonts w:hint="eastAsia" w:ascii="宋体" w:hAnsi="宋体" w:eastAsia="宋体"/>
          <w:bCs/>
          <w:color w:val="auto"/>
          <w:szCs w:val="21"/>
          <w:lang w:val="en-US" w:eastAsia="zh-CN"/>
        </w:rPr>
        <w:t>不</w:t>
      </w:r>
      <w:r>
        <w:rPr>
          <w:rFonts w:hint="eastAsia" w:ascii="宋体" w:hAnsi="宋体" w:eastAsia="宋体"/>
          <w:b/>
          <w:color w:val="auto"/>
          <w:szCs w:val="21"/>
        </w:rPr>
        <w:t>是</w:t>
      </w:r>
      <w:r>
        <w:rPr>
          <w:rFonts w:hint="eastAsia" w:ascii="宋体" w:hAnsi="宋体" w:eastAsia="宋体"/>
          <w:bCs/>
          <w:color w:val="auto"/>
          <w:szCs w:val="21"/>
        </w:rPr>
        <w:t>重点耗能单位</w:t>
      </w:r>
      <w:r>
        <w:rPr>
          <w:rFonts w:hint="eastAsia" w:ascii="宋体" w:hAnsi="宋体" w:eastAsia="宋体"/>
          <w:bCs/>
          <w:color w:val="auto"/>
          <w:szCs w:val="21"/>
          <w:lang w:eastAsia="zh-CN"/>
        </w:rPr>
        <w:t>，</w:t>
      </w:r>
      <w:r>
        <w:rPr>
          <w:rFonts w:hint="eastAsia" w:ascii="宋体" w:hAnsi="宋体" w:eastAsia="宋体"/>
          <w:bCs/>
          <w:color w:val="auto"/>
          <w:szCs w:val="21"/>
        </w:rPr>
        <w:t>能源测量设备配备率满足要求。用能单位的能源计量器具准确度等级：2.0级的三相四线电能表1块、MAG-AX-DN80、2.0级的电磁水表1块、JGML-DN80智能气体流量计控制器1块，满足GB17167标准4.3.8表4的要求 。经过对20</w:t>
      </w:r>
      <w:r>
        <w:rPr>
          <w:rFonts w:hint="eastAsia" w:ascii="宋体" w:hAnsi="宋体" w:eastAsia="宋体"/>
          <w:bCs/>
          <w:color w:val="auto"/>
          <w:szCs w:val="21"/>
          <w:lang w:val="en-US" w:eastAsia="zh-CN"/>
        </w:rPr>
        <w:t>20</w:t>
      </w:r>
      <w:r>
        <w:rPr>
          <w:rFonts w:hint="eastAsia" w:ascii="宋体" w:hAnsi="宋体" w:eastAsia="宋体"/>
          <w:bCs/>
          <w:color w:val="auto"/>
          <w:szCs w:val="21"/>
        </w:rPr>
        <w:t>年能源报表的审核确认，能源报表数据、原始记录同步，并进行了损耗分析，对重要的能源数据能定期进行监视核查，能源计量管理满足GB17167要求。</w:t>
      </w:r>
    </w:p>
    <w:p>
      <w:pPr>
        <w:widowControl/>
        <w:spacing w:line="276" w:lineRule="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widowControl/>
        <w:spacing w:line="360" w:lineRule="auto"/>
        <w:ind w:firstLine="630" w:firstLineChars="300"/>
        <w:jc w:val="left"/>
        <w:rPr>
          <w:rFonts w:hint="default" w:ascii="宋体" w:hAnsi="宋体" w:eastAsia="宋体" w:cs="宋体"/>
          <w:kern w:val="0"/>
          <w:szCs w:val="21"/>
          <w:lang w:val="en-US" w:eastAsia="zh-CN"/>
        </w:rPr>
      </w:pPr>
      <w:r>
        <w:rPr>
          <w:rFonts w:hint="eastAsia" w:ascii="宋体" w:hAnsi="宋体" w:cs="宋体"/>
          <w:bCs/>
          <w:color w:val="auto"/>
          <w:kern w:val="0"/>
          <w:szCs w:val="21"/>
        </w:rPr>
        <w:t>查20</w:t>
      </w:r>
      <w:r>
        <w:rPr>
          <w:rFonts w:hint="eastAsia" w:ascii="宋体" w:hAnsi="宋体" w:cs="宋体"/>
          <w:bCs/>
          <w:color w:val="auto"/>
          <w:kern w:val="0"/>
          <w:szCs w:val="21"/>
          <w:lang w:val="en-US" w:eastAsia="zh-CN"/>
        </w:rPr>
        <w:t>20</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未出具</w:t>
      </w:r>
      <w:r>
        <w:rPr>
          <w:rFonts w:hint="eastAsia" w:ascii="宋体" w:hAnsi="宋体" w:cs="宋体"/>
          <w:bCs/>
          <w:color w:val="auto"/>
          <w:kern w:val="0"/>
          <w:szCs w:val="21"/>
        </w:rPr>
        <w:t>不符合项报告</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符合要求</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本次审核出具不符合项一项，未发现严重不符合情况，</w:t>
      </w:r>
      <w:r>
        <w:rPr>
          <w:rFonts w:hint="eastAsia" w:ascii="宋体" w:hAnsi="宋体" w:cs="宋体"/>
          <w:kern w:val="0"/>
          <w:szCs w:val="21"/>
          <w:lang w:val="en-US" w:eastAsia="zh-CN"/>
        </w:rPr>
        <w:t>企业新增测量设备检定校准服务供方《</w:t>
      </w:r>
      <w:r>
        <w:rPr>
          <w:rFonts w:hint="eastAsia"/>
          <w:sz w:val="18"/>
          <w:szCs w:val="18"/>
          <w:lang w:val="en-US" w:eastAsia="zh-CN"/>
        </w:rPr>
        <w:t>深圳天溯计量检测股份有限公司</w:t>
      </w:r>
      <w:r>
        <w:rPr>
          <w:rFonts w:hint="eastAsia" w:ascii="宋体" w:hAnsi="宋体" w:cs="宋体"/>
          <w:kern w:val="0"/>
          <w:szCs w:val="21"/>
          <w:lang w:val="en-US" w:eastAsia="zh-CN"/>
        </w:rPr>
        <w:t>》，但未对该服务供方是否满足文件规定要求的能力对其进行评价和选择，不符合GB/T19022-2003标准条款6.4 外部供方</w:t>
      </w:r>
    </w:p>
    <w:p>
      <w:pPr>
        <w:widowControl/>
        <w:numPr>
          <w:ilvl w:val="0"/>
          <w:numId w:val="0"/>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lang w:val="en-US" w:eastAsia="zh-CN"/>
        </w:rPr>
        <w:t>6.</w:t>
      </w: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w:t>
      </w:r>
      <w:r>
        <w:rPr>
          <w:rFonts w:hint="eastAsia" w:cs="宋体" w:asciiTheme="minorEastAsia" w:hAnsiTheme="minorEastAsia"/>
          <w:bCs/>
          <w:color w:val="auto"/>
          <w:kern w:val="0"/>
          <w:szCs w:val="21"/>
          <w:lang w:val="en-US" w:eastAsia="zh-CN"/>
        </w:rPr>
        <w:t>1</w:t>
      </w:r>
      <w:r>
        <w:rPr>
          <w:rFonts w:hint="eastAsia" w:cs="宋体" w:asciiTheme="minorEastAsia" w:hAnsiTheme="minorEastAsia"/>
          <w:bCs/>
          <w:color w:val="auto"/>
          <w:kern w:val="0"/>
          <w:szCs w:val="21"/>
        </w:rPr>
        <w:t>年未有顾客的投诉。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0"/>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lang w:val="en-US" w:eastAsia="zh-CN"/>
        </w:rPr>
        <w:t>7.</w:t>
      </w: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5</w:t>
      </w:r>
      <w:r>
        <w:rPr>
          <w:rFonts w:hint="eastAsia" w:ascii="宋体" w:hAnsi="宋体" w:eastAsia="宋体"/>
          <w:bCs/>
          <w:color w:val="auto"/>
          <w:szCs w:val="21"/>
        </w:rPr>
        <w:t>项质量目标，</w:t>
      </w:r>
      <w:r>
        <w:rPr>
          <w:rFonts w:hint="eastAsia" w:ascii="宋体" w:hAnsi="宋体" w:eastAsia="宋体"/>
          <w:bCs/>
          <w:color w:val="auto"/>
          <w:szCs w:val="21"/>
          <w:lang w:val="en-US" w:eastAsia="zh-CN"/>
        </w:rPr>
        <w:t>企业规模比较小，</w:t>
      </w:r>
      <w:r>
        <w:rPr>
          <w:rFonts w:hint="eastAsia" w:ascii="宋体" w:hAnsi="宋体" w:eastAsia="宋体"/>
          <w:bCs/>
          <w:color w:val="auto"/>
          <w:szCs w:val="21"/>
        </w:rPr>
        <w:t>目标</w:t>
      </w:r>
      <w:r>
        <w:rPr>
          <w:rFonts w:hint="eastAsia" w:ascii="宋体" w:hAnsi="宋体" w:eastAsia="宋体"/>
          <w:bCs/>
          <w:color w:val="auto"/>
          <w:szCs w:val="21"/>
          <w:lang w:val="en-US" w:eastAsia="zh-CN"/>
        </w:rPr>
        <w:t>未</w:t>
      </w:r>
      <w:r>
        <w:rPr>
          <w:rFonts w:hint="eastAsia" w:ascii="宋体" w:hAnsi="宋体" w:eastAsia="宋体"/>
          <w:bCs/>
          <w:color w:val="auto"/>
          <w:szCs w:val="21"/>
        </w:rPr>
        <w:t>分解，查20</w:t>
      </w:r>
      <w:r>
        <w:rPr>
          <w:rFonts w:hint="eastAsia" w:ascii="宋体" w:hAnsi="宋体" w:eastAsia="宋体"/>
          <w:bCs/>
          <w:color w:val="auto"/>
          <w:szCs w:val="21"/>
          <w:lang w:val="en-US" w:eastAsia="zh-CN"/>
        </w:rPr>
        <w:t>21</w:t>
      </w:r>
      <w:r>
        <w:rPr>
          <w:rFonts w:hint="eastAsia" w:ascii="宋体" w:hAnsi="宋体" w:eastAsia="宋体"/>
          <w:bCs/>
          <w:color w:val="auto"/>
          <w:szCs w:val="21"/>
        </w:rPr>
        <w:t>年</w:t>
      </w:r>
      <w:r>
        <w:rPr>
          <w:rFonts w:hint="eastAsia" w:ascii="宋体" w:hAnsi="宋体" w:eastAsia="宋体"/>
          <w:bCs/>
          <w:color w:val="auto"/>
          <w:szCs w:val="21"/>
          <w:lang w:val="en-US" w:eastAsia="zh-CN"/>
        </w:rPr>
        <w:t>2</w:t>
      </w:r>
      <w:r>
        <w:rPr>
          <w:rFonts w:hint="eastAsia" w:ascii="宋体" w:hAnsi="宋体" w:eastAsia="宋体"/>
          <w:bCs/>
          <w:color w:val="auto"/>
          <w:szCs w:val="21"/>
        </w:rPr>
        <w:t>月到</w:t>
      </w:r>
      <w:r>
        <w:rPr>
          <w:rFonts w:hint="eastAsia" w:ascii="宋体" w:hAnsi="宋体" w:eastAsia="宋体"/>
          <w:bCs/>
          <w:color w:val="auto"/>
          <w:szCs w:val="21"/>
          <w:lang w:val="en-US" w:eastAsia="zh-CN"/>
        </w:rPr>
        <w:t>2021年10</w:t>
      </w:r>
      <w:r>
        <w:rPr>
          <w:rFonts w:hint="eastAsia" w:ascii="宋体" w:hAnsi="宋体" w:eastAsia="宋体"/>
          <w:bCs/>
          <w:color w:val="auto"/>
          <w:szCs w:val="21"/>
        </w:rPr>
        <w:t>月质量目标完成情况检查表，按目标、措施、完成情况</w:t>
      </w:r>
      <w:r>
        <w:rPr>
          <w:rFonts w:hint="eastAsia" w:ascii="宋体" w:hAnsi="宋体" w:eastAsia="宋体"/>
          <w:bCs/>
          <w:color w:val="auto"/>
          <w:szCs w:val="21"/>
          <w:lang w:val="en-US" w:eastAsia="zh-CN"/>
        </w:rPr>
        <w:t>比较好</w:t>
      </w:r>
      <w:r>
        <w:rPr>
          <w:rFonts w:hint="eastAsia" w:ascii="宋体" w:hAnsi="宋体" w:eastAsia="宋体"/>
          <w:bCs/>
          <w:color w:val="auto"/>
          <w:szCs w:val="21"/>
        </w:rPr>
        <w:t>，记录内容全，每月统计，质量目标管理满足要求。</w:t>
      </w:r>
    </w:p>
    <w:p>
      <w:pPr>
        <w:widowControl/>
        <w:numPr>
          <w:ilvl w:val="0"/>
          <w:numId w:val="0"/>
        </w:numPr>
        <w:spacing w:line="276" w:lineRule="auto"/>
        <w:rPr>
          <w:rFonts w:asciiTheme="minorEastAsia" w:hAnsiTheme="minorEastAsia"/>
          <w:bCs/>
          <w:color w:val="auto"/>
          <w:szCs w:val="21"/>
        </w:rPr>
      </w:pPr>
      <w:r>
        <w:rPr>
          <w:rFonts w:hint="eastAsia" w:asciiTheme="minorEastAsia" w:hAnsiTheme="minorEastAsia"/>
          <w:bCs/>
          <w:color w:val="auto"/>
          <w:szCs w:val="21"/>
          <w:lang w:val="en-US" w:eastAsia="zh-CN"/>
        </w:rPr>
        <w:t>8.</w:t>
      </w:r>
      <w:r>
        <w:rPr>
          <w:rFonts w:hint="eastAsia" w:asciiTheme="minorEastAsia" w:hAnsiTheme="minorEastAsia"/>
          <w:bCs/>
          <w:color w:val="auto"/>
          <w:szCs w:val="21"/>
        </w:rPr>
        <w:t>对企业组织任何变更的审核</w:t>
      </w:r>
    </w:p>
    <w:p>
      <w:pPr>
        <w:spacing w:line="312" w:lineRule="auto"/>
        <w:rPr>
          <w:rFonts w:hint="default" w:ascii="宋体" w:hAnsi="宋体" w:eastAsia="宋体"/>
          <w:szCs w:val="21"/>
          <w:lang w:val="en-US" w:eastAsia="zh-CN"/>
        </w:rPr>
      </w:pPr>
      <w:r>
        <w:rPr>
          <w:szCs w:val="21"/>
        </w:rPr>
        <w:t>企业营业执照发生变化</w:t>
      </w:r>
      <w:r>
        <w:rPr>
          <w:rFonts w:hint="eastAsia"/>
          <w:szCs w:val="21"/>
          <w:lang w:eastAsia="zh-CN"/>
        </w:rPr>
        <w:t>，</w:t>
      </w:r>
      <w:r>
        <w:rPr>
          <w:rFonts w:hint="eastAsia"/>
          <w:szCs w:val="21"/>
          <w:lang w:val="en-US" w:eastAsia="zh-CN"/>
        </w:rPr>
        <w:t>营业执照于2021年08月05日经营范围增加及法人变更为赵江，</w:t>
      </w:r>
      <w:r>
        <w:rPr>
          <w:rFonts w:hint="eastAsia"/>
          <w:color w:val="000000"/>
          <w:szCs w:val="21"/>
          <w:lang w:val="en-US" w:eastAsia="zh-CN"/>
        </w:rPr>
        <w:t>测量管理体系认证范围无变化，</w:t>
      </w:r>
      <w:r>
        <w:rPr>
          <w:rFonts w:hint="eastAsia"/>
          <w:szCs w:val="21"/>
          <w:lang w:val="en-US" w:eastAsia="zh-CN"/>
        </w:rPr>
        <w:t>符合要求。</w:t>
      </w:r>
    </w:p>
    <w:p>
      <w:pPr>
        <w:spacing w:line="312" w:lineRule="auto"/>
        <w:rPr>
          <w:rFonts w:hint="default"/>
          <w:szCs w:val="21"/>
          <w:highlight w:val="red"/>
          <w:lang w:val="en-US" w:eastAsia="zh-CN"/>
        </w:rPr>
      </w:pPr>
    </w:p>
    <w:p>
      <w:pPr>
        <w:spacing w:line="300" w:lineRule="auto"/>
        <w:rPr>
          <w:rFonts w:hint="default" w:eastAsiaTheme="minorEastAsia"/>
          <w:bCs/>
          <w:szCs w:val="21"/>
          <w:lang w:val="en-US" w:eastAsia="zh-CN"/>
        </w:rPr>
      </w:pPr>
      <w:r>
        <w:rPr>
          <w:bCs/>
          <w:szCs w:val="21"/>
        </w:rPr>
        <w:t>企业组织机构没有变更。</w:t>
      </w:r>
    </w:p>
    <w:p>
      <w:pPr>
        <w:widowControl/>
        <w:spacing w:line="276" w:lineRule="auto"/>
        <w:rPr>
          <w:rFonts w:asciiTheme="minorEastAsia" w:hAnsiTheme="minorEastAsia"/>
          <w:bCs/>
          <w:color w:val="auto"/>
          <w:szCs w:val="21"/>
        </w:rPr>
      </w:pPr>
    </w:p>
    <w:p>
      <w:pPr>
        <w:widowControl/>
        <w:numPr>
          <w:ilvl w:val="0"/>
          <w:numId w:val="0"/>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lang w:val="en-US" w:eastAsia="zh-CN"/>
        </w:rPr>
        <w:t>9.</w:t>
      </w: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276"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ascii="宋体" w:hAnsi="宋体"/>
          <w:color w:val="auto"/>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21</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11</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3</w:t>
      </w:r>
      <w:r>
        <w:rPr>
          <w:rStyle w:val="10"/>
          <w:rFonts w:ascii="宋体" w:hAnsi="宋体" w:eastAsia="宋体"/>
          <w:color w:val="auto"/>
          <w:sz w:val="21"/>
          <w:szCs w:val="21"/>
        </w:rPr>
        <w:t>日</w:t>
      </w:r>
      <w:r>
        <w:rPr>
          <w:rStyle w:val="10"/>
          <w:rFonts w:hint="eastAsia" w:ascii="宋体" w:hAnsi="宋体" w:eastAsia="宋体"/>
          <w:color w:val="auto"/>
          <w:sz w:val="21"/>
          <w:szCs w:val="21"/>
          <w:lang w:val="en-US" w:eastAsia="zh-CN"/>
        </w:rPr>
        <w:t>一天</w:t>
      </w:r>
      <w:r>
        <w:rPr>
          <w:rStyle w:val="10"/>
          <w:rFonts w:hint="eastAsia" w:ascii="宋体" w:hAnsi="宋体" w:eastAsia="宋体"/>
          <w:color w:val="auto"/>
          <w:sz w:val="21"/>
          <w:szCs w:val="21"/>
        </w:rPr>
        <w:t>，</w:t>
      </w:r>
      <w:r>
        <w:rPr>
          <w:rStyle w:val="10"/>
          <w:rFonts w:ascii="宋体" w:hAnsi="宋体" w:eastAsia="宋体"/>
          <w:color w:val="auto"/>
          <w:sz w:val="21"/>
          <w:szCs w:val="21"/>
        </w:rPr>
        <w:t>对</w:t>
      </w:r>
      <w:r>
        <w:rPr>
          <w:rStyle w:val="10"/>
          <w:rFonts w:hint="eastAsia" w:ascii="宋体" w:hAnsi="宋体" w:eastAsia="宋体"/>
          <w:color w:val="auto"/>
          <w:sz w:val="21"/>
          <w:szCs w:val="21"/>
          <w:lang w:val="en-US" w:eastAsia="zh-CN"/>
        </w:rPr>
        <w:t>测量管理体系进行了远程加现场的方式</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val="en-US" w:eastAsia="zh-CN"/>
        </w:rPr>
        <w:t>无</w:t>
      </w:r>
      <w:r>
        <w:rPr>
          <w:rFonts w:hint="eastAsia" w:ascii="宋体" w:hAnsi="宋体"/>
          <w:color w:val="auto"/>
          <w:szCs w:val="21"/>
        </w:rPr>
        <w:t>新增关键测量过程，过程受控、监视方法正确有效，重要测量人员能力受控，测量设备、测量环境、测量软件、测量记录及外部供方管理等各项工作。综上所述，审核组认为</w:t>
      </w:r>
      <w:r>
        <w:rPr>
          <w:rFonts w:cs="宋体" w:asciiTheme="minorEastAsia" w:hAnsiTheme="minorEastAsia"/>
          <w:kern w:val="0"/>
          <w:szCs w:val="21"/>
        </w:rPr>
        <w:t>克拉玛依市圣起钻采设备有限责任公司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color w:val="auto"/>
          <w:kern w:val="0"/>
          <w:szCs w:val="28"/>
        </w:rPr>
      </w:pPr>
    </w:p>
    <w:p>
      <w:pPr>
        <w:widowControl/>
        <w:spacing w:line="360" w:lineRule="auto"/>
        <w:jc w:val="left"/>
        <w:rPr>
          <w:rFonts w:ascii="宋体" w:hAnsi="宋体" w:cs="宋体"/>
          <w:color w:val="auto"/>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hint="eastAsia"/>
        </w:rPr>
        <w:drawing>
          <wp:inline distT="0" distB="0" distL="114300" distR="114300">
            <wp:extent cx="471170" cy="222250"/>
            <wp:effectExtent l="0" t="0" r="11430" b="6350"/>
            <wp:docPr id="1" name="图片 1"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698fea543c1f5e2dd097ae1750c2b"/>
                    <pic:cNvPicPr>
                      <a:picLocks noChangeAspect="1"/>
                    </pic:cNvPicPr>
                  </pic:nvPicPr>
                  <pic:blipFill>
                    <a:blip r:embed="rId6"/>
                    <a:stretch>
                      <a:fillRect/>
                    </a:stretch>
                  </pic:blipFill>
                  <pic:spPr>
                    <a:xfrm>
                      <a:off x="0" y="0"/>
                      <a:ext cx="471170" cy="222250"/>
                    </a:xfrm>
                    <a:prstGeom prst="rect">
                      <a:avLst/>
                    </a:prstGeom>
                  </pic:spPr>
                </pic:pic>
              </a:graphicData>
            </a:graphic>
          </wp:inline>
        </w:drawing>
      </w:r>
      <w:r>
        <w:rPr>
          <w:rFonts w:hint="eastAsia" w:ascii="宋体" w:hAnsi="宋体" w:eastAsia="宋体" w:cs="宋体"/>
          <w:color w:val="auto"/>
          <w:kern w:val="0"/>
          <w:szCs w:val="21"/>
        </w:rPr>
        <w:t xml:space="preserve">                    </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2021.11.3</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b/>
          <w:bCs/>
          <w:color w:val="000000"/>
          <w:szCs w:val="21"/>
          <w:lang w:eastAsia="zh-CN"/>
        </w:rPr>
        <w:drawing>
          <wp:inline distT="0" distB="0" distL="114300" distR="114300">
            <wp:extent cx="723900" cy="361950"/>
            <wp:effectExtent l="0" t="0" r="0" b="6350"/>
            <wp:docPr id="4"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14e4949f7b34d7a9d72d75eb5da6f1"/>
                    <pic:cNvPicPr>
                      <a:picLocks noChangeAspect="1"/>
                    </pic:cNvPicPr>
                  </pic:nvPicPr>
                  <pic:blipFill>
                    <a:blip r:embed="rId7"/>
                    <a:stretch>
                      <a:fillRect/>
                    </a:stretch>
                  </pic:blipFill>
                  <pic:spPr>
                    <a:xfrm>
                      <a:off x="0" y="0"/>
                      <a:ext cx="723900" cy="361950"/>
                    </a:xfrm>
                    <a:prstGeom prst="rect">
                      <a:avLst/>
                    </a:prstGeom>
                    <a:noFill/>
                    <a:ln>
                      <a:noFill/>
                    </a:ln>
                  </pic:spPr>
                </pic:pic>
              </a:graphicData>
            </a:graphic>
          </wp:inline>
        </w:drawing>
      </w:r>
      <w:r>
        <w:rPr>
          <w:rFonts w:hint="eastAsia" w:ascii="宋体" w:hAnsi="宋体" w:eastAsia="宋体" w:cs="宋体"/>
          <w:kern w:val="0"/>
          <w:szCs w:val="21"/>
        </w:rPr>
        <w:t xml:space="preserve">                        </w:t>
      </w:r>
      <w:bookmarkStart w:id="11" w:name="_GoBack"/>
      <w:bookmarkEnd w:id="11"/>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2021.11.3</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917386"/>
    <w:rsid w:val="22413475"/>
    <w:rsid w:val="410D7E81"/>
    <w:rsid w:val="6B752F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yingjie</cp:lastModifiedBy>
  <cp:lastPrinted>2017-09-01T06:24:00Z</cp:lastPrinted>
  <dcterms:modified xsi:type="dcterms:W3CDTF">2021-11-04T04:56:03Z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1568AA8EAF704478A854BA707CF18AD3</vt:lpwstr>
  </property>
</Properties>
</file>