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b/>
          <w:bCs/>
          <w:sz w:val="32"/>
          <w:szCs w:val="32"/>
          <w:u w:val="single"/>
        </w:rPr>
        <w:t>仪征易力土工合成材料有限公司</w:t>
      </w:r>
      <w:bookmarkEnd w:id="1"/>
    </w:p>
    <w:p>
      <w:pPr>
        <w:spacing w:line="360" w:lineRule="auto"/>
        <w:jc w:val="left"/>
        <w:rPr>
          <w:rFonts w:hint="default" w:ascii="宋体" w:hAnsi="宋体" w:eastAsiaTheme="minorEastAsia"/>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0149-2020-2021</w:t>
      </w:r>
      <w:bookmarkEnd w:id="2"/>
      <w:r>
        <w:rPr>
          <w:rFonts w:hint="eastAsia" w:ascii="宋体" w:hAnsi="宋体"/>
          <w:sz w:val="32"/>
          <w:u w:val="single"/>
          <w:lang w:val="en-US" w:eastAsia="zh-CN"/>
        </w:rPr>
        <w:t xml:space="preserve">             </w:t>
      </w:r>
    </w:p>
    <w:p>
      <w:pPr>
        <w:spacing w:line="360" w:lineRule="auto"/>
        <w:jc w:val="left"/>
        <w:rPr>
          <w:rFonts w:hint="default" w:ascii="宋体" w:hAnsi="宋体" w:eastAsiaTheme="minorEastAsia"/>
          <w:b/>
          <w:bCs/>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b/>
          <w:bCs/>
          <w:sz w:val="32"/>
          <w:u w:val="single"/>
        </w:rPr>
        <w:t>年度监督审核</w:t>
      </w:r>
      <w:r>
        <w:rPr>
          <w:rFonts w:hint="eastAsia" w:ascii="宋体" w:hAnsi="宋体"/>
          <w:b/>
          <w:bCs/>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0149-2020-2021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仪征易力土工合成材料有限公司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汪辉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5" w:name="证书编号"/>
            <w:r>
              <w:rPr>
                <w:rFonts w:cs="宋体" w:asciiTheme="minorEastAsia" w:hAnsiTheme="minorEastAsia"/>
                <w:kern w:val="0"/>
                <w:szCs w:val="21"/>
              </w:rPr>
              <w:t>ISC-2020-0882</w:t>
            </w:r>
            <w:bookmarkEnd w:id="5"/>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6" w:name="证书有效期"/>
            <w:r>
              <w:rPr>
                <w:rFonts w:cs="宋体" w:asciiTheme="minorEastAsia" w:hAnsiTheme="minorEastAsia"/>
                <w:kern w:val="0"/>
                <w:szCs w:val="21"/>
              </w:rPr>
              <w:t>2025-12-17 0:00:00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7" w:name="监督次数"/>
            <w:r>
              <w:rPr>
                <w:rFonts w:cs="宋体" w:asciiTheme="minorEastAsia" w:hAnsiTheme="minorEastAsia"/>
                <w:kern w:val="0"/>
                <w:szCs w:val="21"/>
              </w:rPr>
              <w:t>一</w:t>
            </w:r>
            <w:bookmarkEnd w:id="7"/>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8" w:name="审核开始日"/>
            <w:r>
              <w:rPr>
                <w:rFonts w:cs="宋体" w:asciiTheme="minorEastAsia" w:hAnsiTheme="minorEastAsia"/>
                <w:kern w:val="0"/>
                <w:szCs w:val="21"/>
              </w:rPr>
              <w:t xml:space="preserve">2021年11月05日 </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hint="eastAsia" w:ascii="宋体" w:hAnsi="宋体"/>
                <w:color w:val="auto"/>
                <w:szCs w:val="21"/>
                <w:shd w:val="clear" w:color="auto" w:fill="auto"/>
                <w:lang w:val="en-US" w:eastAsia="zh-CN"/>
              </w:rPr>
            </w:pPr>
            <w:r>
              <w:rPr>
                <w:rFonts w:hint="eastAsia" w:ascii="宋体" w:hAnsi="宋体"/>
                <w:color w:val="auto"/>
                <w:szCs w:val="21"/>
                <w:shd w:val="clear" w:color="auto" w:fill="auto"/>
                <w:lang w:val="en-US" w:eastAsia="zh-CN"/>
              </w:rPr>
              <w:t>黄金荣</w:t>
            </w:r>
          </w:p>
          <w:p>
            <w:pPr>
              <w:tabs>
                <w:tab w:val="left" w:pos="880"/>
              </w:tabs>
              <w:autoSpaceDE w:val="0"/>
              <w:autoSpaceDN w:val="0"/>
              <w:adjustRightInd w:val="0"/>
              <w:spacing w:before="35" w:line="276" w:lineRule="auto"/>
              <w:ind w:right="161"/>
              <w:rPr>
                <w:rFonts w:ascii="宋体" w:hAnsi="宋体"/>
                <w:color w:val="auto"/>
                <w:szCs w:val="21"/>
                <w:shd w:val="clear" w:color="auto" w:fill="auto"/>
              </w:rPr>
            </w:pPr>
            <w:bookmarkStart w:id="10" w:name="_GoBack"/>
            <w:bookmarkEnd w:id="10"/>
            <w:r>
              <w:rPr>
                <w:rFonts w:ascii="宋体" w:hAnsi="宋体"/>
                <w:color w:val="auto"/>
                <w:szCs w:val="21"/>
                <w:shd w:val="clear" w:color="auto" w:fill="auto"/>
              </w:rPr>
              <w:t>2018-M1MMS-1227641</w:t>
            </w:r>
          </w:p>
          <w:p>
            <w:pPr>
              <w:tabs>
                <w:tab w:val="left" w:pos="880"/>
              </w:tabs>
              <w:autoSpaceDE w:val="0"/>
              <w:autoSpaceDN w:val="0"/>
              <w:adjustRightInd w:val="0"/>
              <w:spacing w:before="35" w:line="276" w:lineRule="auto"/>
              <w:ind w:right="161"/>
              <w:rPr>
                <w:rFonts w:ascii="宋体" w:hAnsi="宋体"/>
                <w:color w:val="auto"/>
                <w:szCs w:val="21"/>
                <w:shd w:val="clear" w:color="auto" w:fill="auto"/>
              </w:rPr>
            </w:pPr>
            <w:r>
              <w:rPr>
                <w:rFonts w:hint="eastAsia" w:ascii="宋体" w:hAnsi="宋体"/>
                <w:color w:val="000000"/>
                <w:szCs w:val="21"/>
              </w:rPr>
              <w:t>ISC[S]0062</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rPr>
                <w:rFonts w:hint="default" w:ascii="宋体" w:hAnsi="宋体"/>
                <w:color w:val="auto"/>
                <w:szCs w:val="21"/>
                <w:lang w:val="en-US" w:eastAsia="zh-CN"/>
              </w:rPr>
            </w:pPr>
            <w:r>
              <w:rPr>
                <w:rFonts w:hint="eastAsia" w:ascii="宋体" w:hAnsi="宋体"/>
                <w:color w:val="auto"/>
                <w:szCs w:val="21"/>
                <w:lang w:val="en-US" w:eastAsia="zh-CN"/>
              </w:rPr>
              <w:t>管理层/管理者代表、品管部、生技部（生产车间）、销售部、计划物控部</w:t>
            </w:r>
          </w:p>
          <w:p>
            <w:pPr>
              <w:tabs>
                <w:tab w:val="left" w:pos="880"/>
              </w:tabs>
              <w:autoSpaceDE w:val="0"/>
              <w:autoSpaceDN w:val="0"/>
              <w:adjustRightInd w:val="0"/>
              <w:spacing w:before="35" w:line="360" w:lineRule="auto"/>
              <w:ind w:right="161"/>
              <w:rPr>
                <w:rFonts w:cs="宋体" w:asciiTheme="minorEastAsia" w:hAnsiTheme="minorEastAsia"/>
                <w:kern w:val="0"/>
                <w:szCs w:val="21"/>
              </w:rPr>
            </w:pP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numPr>
          <w:ilvl w:val="0"/>
          <w:numId w:val="0"/>
        </w:num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1.一年内违反法律法规或重大事故的情况：</w:t>
      </w:r>
    </w:p>
    <w:p>
      <w:pPr>
        <w:widowControl/>
        <w:numPr>
          <w:ilvl w:val="0"/>
          <w:numId w:val="0"/>
        </w:num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一年来，公司日常运行中生产、经营、安全、及管理方面比去年都有很大提升，企业制定了多项生产管理文件、制度，测量管理体系理念更加深入人心，企业未有违反法律、法规问题和产品质量问题的投诉或重大质量事故发生。公司一年来重点做了以下工作：</w:t>
      </w:r>
    </w:p>
    <w:p>
      <w:pPr>
        <w:spacing w:line="360" w:lineRule="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 xml:space="preserve">1.1 </w:t>
      </w:r>
      <w:r>
        <w:rPr>
          <w:rFonts w:hint="eastAsia" w:asciiTheme="majorEastAsia" w:hAnsiTheme="majorEastAsia" w:eastAsiaTheme="majorEastAsia" w:cstheme="majorEastAsia"/>
          <w:bCs/>
          <w:color w:val="auto"/>
          <w:kern w:val="0"/>
          <w:sz w:val="24"/>
          <w:szCs w:val="24"/>
          <w:highlight w:val="none"/>
        </w:rPr>
        <w:t>公司测量管理体系</w:t>
      </w:r>
      <w:r>
        <w:rPr>
          <w:rFonts w:hint="eastAsia" w:asciiTheme="majorEastAsia" w:hAnsiTheme="majorEastAsia" w:eastAsiaTheme="majorEastAsia" w:cstheme="majorEastAsia"/>
          <w:bCs/>
          <w:color w:val="auto"/>
          <w:kern w:val="0"/>
          <w:sz w:val="24"/>
          <w:szCs w:val="24"/>
          <w:highlight w:val="none"/>
          <w:lang w:val="en-US" w:eastAsia="zh-CN"/>
        </w:rPr>
        <w:t>通过</w:t>
      </w:r>
      <w:r>
        <w:rPr>
          <w:rFonts w:hint="eastAsia" w:asciiTheme="majorEastAsia" w:hAnsiTheme="majorEastAsia" w:eastAsiaTheme="majorEastAsia" w:cstheme="majorEastAsia"/>
          <w:bCs/>
          <w:color w:val="auto"/>
          <w:kern w:val="0"/>
          <w:sz w:val="24"/>
          <w:szCs w:val="24"/>
          <w:highlight w:val="none"/>
        </w:rPr>
        <w:t>认证后，</w:t>
      </w:r>
      <w:r>
        <w:rPr>
          <w:rFonts w:hint="eastAsia" w:ascii="宋体" w:hAnsi="宋体" w:eastAsia="宋体" w:cs="宋体"/>
          <w:bCs/>
          <w:color w:val="auto"/>
          <w:kern w:val="0"/>
          <w:sz w:val="24"/>
          <w:szCs w:val="24"/>
          <w:highlight w:val="none"/>
          <w:lang w:val="en-US" w:eastAsia="zh-CN"/>
        </w:rPr>
        <w:t>一年来企业</w:t>
      </w:r>
      <w:r>
        <w:rPr>
          <w:rFonts w:hint="eastAsia" w:ascii="宋体" w:hAnsi="宋体" w:eastAsia="宋体" w:cs="宋体"/>
          <w:bCs/>
          <w:color w:val="auto"/>
          <w:kern w:val="0"/>
          <w:sz w:val="24"/>
          <w:szCs w:val="24"/>
          <w:highlight w:val="none"/>
        </w:rPr>
        <w:t>重点</w:t>
      </w:r>
      <w:r>
        <w:rPr>
          <w:rFonts w:hint="eastAsia" w:ascii="宋体" w:hAnsi="宋体" w:eastAsia="宋体" w:cs="宋体"/>
          <w:bCs/>
          <w:color w:val="auto"/>
          <w:kern w:val="0"/>
          <w:sz w:val="24"/>
          <w:szCs w:val="24"/>
          <w:highlight w:val="none"/>
          <w:lang w:val="en-US" w:eastAsia="zh-CN"/>
        </w:rPr>
        <w:t>关注</w:t>
      </w:r>
      <w:r>
        <w:rPr>
          <w:rFonts w:hint="eastAsia" w:ascii="宋体" w:hAnsi="宋体" w:eastAsia="宋体" w:cs="宋体"/>
          <w:bCs/>
          <w:color w:val="auto"/>
          <w:kern w:val="0"/>
          <w:sz w:val="24"/>
          <w:szCs w:val="24"/>
          <w:highlight w:val="none"/>
        </w:rPr>
        <w:t>原材料检验、产品出厂检验等测量过程及测量设备量值溯源。</w:t>
      </w:r>
      <w:r>
        <w:rPr>
          <w:rFonts w:hint="eastAsia" w:ascii="宋体" w:hAnsi="宋体" w:eastAsia="宋体" w:cs="宋体"/>
          <w:bCs/>
          <w:color w:val="auto"/>
          <w:kern w:val="0"/>
          <w:sz w:val="24"/>
          <w:szCs w:val="24"/>
          <w:highlight w:val="none"/>
          <w:lang w:val="en-US" w:eastAsia="zh-CN"/>
        </w:rPr>
        <w:t>企业</w:t>
      </w:r>
      <w:r>
        <w:rPr>
          <w:rFonts w:hint="eastAsia" w:ascii="宋体" w:hAnsi="宋体" w:eastAsia="宋体" w:cs="宋体"/>
          <w:bCs/>
          <w:color w:val="auto"/>
          <w:kern w:val="0"/>
          <w:sz w:val="24"/>
          <w:szCs w:val="24"/>
          <w:highlight w:val="none"/>
        </w:rPr>
        <w:t>测量设备</w:t>
      </w:r>
      <w:r>
        <w:rPr>
          <w:rFonts w:hint="eastAsia" w:ascii="宋体" w:hAnsi="宋体" w:eastAsia="宋体" w:cs="宋体"/>
          <w:bCs/>
          <w:color w:val="auto"/>
          <w:kern w:val="0"/>
          <w:sz w:val="24"/>
          <w:szCs w:val="24"/>
          <w:highlight w:val="none"/>
          <w:lang w:val="en-US" w:eastAsia="zh-CN"/>
        </w:rPr>
        <w:t>按照检定/校准计划</w:t>
      </w:r>
      <w:r>
        <w:rPr>
          <w:rFonts w:hint="eastAsia" w:ascii="宋体" w:hAnsi="宋体" w:eastAsia="宋体" w:cs="宋体"/>
          <w:bCs/>
          <w:color w:val="auto"/>
          <w:kern w:val="0"/>
          <w:sz w:val="24"/>
          <w:szCs w:val="24"/>
          <w:highlight w:val="none"/>
        </w:rPr>
        <w:t>送到有资质的检定/校准机构检定/校准。</w:t>
      </w:r>
      <w:r>
        <w:rPr>
          <w:rFonts w:hint="eastAsia" w:ascii="宋体" w:hAnsi="宋体" w:eastAsia="宋体" w:cs="宋体"/>
          <w:bCs/>
          <w:color w:val="auto"/>
          <w:kern w:val="0"/>
          <w:sz w:val="24"/>
          <w:szCs w:val="24"/>
          <w:highlight w:val="none"/>
          <w:lang w:val="en-US" w:eastAsia="zh-CN"/>
        </w:rPr>
        <w:t>对校准后的测量设备进行验证。对关键测量过程进行</w:t>
      </w:r>
      <w:r>
        <w:rPr>
          <w:rFonts w:hint="eastAsia" w:ascii="宋体" w:hAnsi="宋体" w:eastAsia="宋体" w:cs="宋体"/>
          <w:bCs/>
          <w:color w:val="auto"/>
          <w:kern w:val="0"/>
          <w:sz w:val="24"/>
          <w:szCs w:val="24"/>
          <w:highlight w:val="none"/>
        </w:rPr>
        <w:t>不确定度评定、有效性确认</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对关键测量过程应用统计技术按照规定的监视周期进行</w:t>
      </w:r>
      <w:r>
        <w:rPr>
          <w:rFonts w:hint="eastAsia" w:ascii="宋体" w:hAnsi="宋体" w:eastAsia="宋体" w:cs="宋体"/>
          <w:bCs/>
          <w:color w:val="auto"/>
          <w:kern w:val="0"/>
          <w:sz w:val="24"/>
          <w:szCs w:val="24"/>
          <w:highlight w:val="none"/>
        </w:rPr>
        <w:t>监视与统计</w:t>
      </w:r>
      <w:r>
        <w:rPr>
          <w:rFonts w:hint="eastAsia" w:ascii="宋体" w:hAnsi="宋体" w:eastAsia="宋体" w:cs="宋体"/>
          <w:bCs/>
          <w:color w:val="auto"/>
          <w:kern w:val="0"/>
          <w:sz w:val="24"/>
          <w:szCs w:val="24"/>
          <w:highlight w:val="none"/>
          <w:lang w:eastAsia="zh-CN"/>
        </w:rPr>
        <w:t>。</w:t>
      </w:r>
    </w:p>
    <w:p>
      <w:pPr>
        <w:spacing w:line="360" w:lineRule="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1.2</w:t>
      </w:r>
      <w:r>
        <w:rPr>
          <w:rFonts w:hint="eastAsia" w:ascii="宋体" w:hAnsi="宋体" w:eastAsia="宋体" w:cs="宋体"/>
          <w:bCs/>
          <w:color w:val="auto"/>
          <w:kern w:val="0"/>
          <w:sz w:val="24"/>
          <w:szCs w:val="24"/>
        </w:rPr>
        <w:t>公司领导层重视测量管理体系各项工作，配备完善了相关资源和设备</w:t>
      </w:r>
      <w:r>
        <w:rPr>
          <w:rFonts w:hint="eastAsia" w:ascii="宋体" w:hAnsi="宋体" w:eastAsia="宋体" w:cs="宋体"/>
          <w:bCs/>
          <w:color w:val="auto"/>
          <w:kern w:val="0"/>
          <w:sz w:val="24"/>
          <w:szCs w:val="24"/>
          <w:lang w:val="en-US" w:eastAsia="zh-CN"/>
        </w:rPr>
        <w:t>。企业根据测量体系质量方针，制定了4项质量目标，目标可测量。2021年1月至6月质量目标全部完成。测量管理体系的符合性</w:t>
      </w:r>
      <w:r>
        <w:rPr>
          <w:rFonts w:hint="eastAsia" w:ascii="宋体" w:hAnsi="宋体" w:eastAsia="宋体" w:cs="宋体"/>
          <w:bCs/>
          <w:color w:val="auto"/>
          <w:kern w:val="0"/>
          <w:sz w:val="24"/>
          <w:szCs w:val="24"/>
        </w:rPr>
        <w:t>、有效性及持续改进，符合GB/T 19022-2003标准要求，</w:t>
      </w:r>
      <w:r>
        <w:rPr>
          <w:rFonts w:hint="eastAsia" w:asciiTheme="majorEastAsia" w:hAnsiTheme="majorEastAsia" w:eastAsiaTheme="majorEastAsia" w:cstheme="majorEastAsia"/>
          <w:color w:val="auto"/>
          <w:sz w:val="24"/>
          <w:szCs w:val="24"/>
        </w:rPr>
        <w:t>公司测量管理体系正常有序运行，较好地满足了公司可持续发展的需要。企业效益逐年提高。</w:t>
      </w:r>
    </w:p>
    <w:p>
      <w:pPr>
        <w:spacing w:line="360" w:lineRule="auto"/>
        <w:rPr>
          <w:rFonts w:hint="eastAsia" w:asciiTheme="majorEastAsia" w:hAnsiTheme="majorEastAsia" w:eastAsiaTheme="majorEastAsia" w:cstheme="majorEastAsia"/>
          <w:color w:val="0000FF"/>
          <w:sz w:val="24"/>
          <w:szCs w:val="24"/>
        </w:rPr>
      </w:pP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宋体" w:hAnsi="宋体" w:eastAsia="宋体" w:cs="宋体"/>
          <w:bCs/>
          <w:color w:val="auto"/>
          <w:kern w:val="0"/>
          <w:sz w:val="24"/>
          <w:szCs w:val="24"/>
          <w:lang w:val="en-US" w:eastAsia="zh-CN"/>
        </w:rPr>
        <w:t>2</w:t>
      </w:r>
      <w:r>
        <w:rPr>
          <w:rFonts w:hint="eastAsia" w:asciiTheme="majorEastAsia" w:hAnsiTheme="majorEastAsia" w:eastAsiaTheme="majorEastAsia" w:cstheme="majorEastAsia"/>
          <w:color w:val="auto"/>
          <w:sz w:val="24"/>
          <w:szCs w:val="24"/>
          <w:lang w:val="en-US" w:eastAsia="zh-CN"/>
        </w:rPr>
        <w:t>.内部审核和管理评审的情况：</w:t>
      </w:r>
    </w:p>
    <w:p>
      <w:pPr>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2.1公司于2021年10月20日组织了公司测量管理体系内审，内审分2个组，对公司4个部门和并车间进行了审核，共发现1个不符合项，责任单位制定了纠正措施，到目前不符合项已整改完成。</w:t>
      </w:r>
    </w:p>
    <w:p>
      <w:pPr>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2.2企业于2021年10月27日开展了单体系管理评审，会议由公司总经理姜勇主持，由品管部汇报了体系运行情况。其他部门汇报了本部门分管的测量体系相关工作。会议肯定了公司测量管理体系的充分性、有效性和适宜性。形成了管理评审报告。</w:t>
      </w:r>
    </w:p>
    <w:p>
      <w:pPr>
        <w:spacing w:line="360" w:lineRule="auto"/>
        <w:rPr>
          <w:rFonts w:hint="eastAsia" w:asciiTheme="majorEastAsia" w:hAnsiTheme="majorEastAsia" w:eastAsiaTheme="majorEastAsia" w:cstheme="majorEastAsia"/>
          <w:color w:val="auto"/>
          <w:sz w:val="24"/>
          <w:szCs w:val="24"/>
          <w:lang w:eastAsia="zh-CN"/>
        </w:rPr>
      </w:pPr>
    </w:p>
    <w:p>
      <w:pPr>
        <w:spacing w:line="360" w:lineRule="auto"/>
        <w:rPr>
          <w:rFonts w:hint="eastAsia" w:asciiTheme="majorEastAsia" w:hAnsiTheme="majorEastAsia" w:eastAsiaTheme="majorEastAsia" w:cstheme="majorEastAsia"/>
          <w:color w:val="00B0F0"/>
          <w:sz w:val="24"/>
          <w:szCs w:val="24"/>
          <w:lang w:val="en-US" w:eastAsia="zh-CN"/>
        </w:rPr>
      </w:pPr>
    </w:p>
    <w:p>
      <w:pPr>
        <w:spacing w:line="360" w:lineRule="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3.为持续改进而策划的活动的进展</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企业对识别的关键测量过程进行了持续的控制，企业</w:t>
      </w:r>
      <w:r>
        <w:rPr>
          <w:rFonts w:hint="eastAsia" w:asciiTheme="majorEastAsia" w:hAnsiTheme="majorEastAsia" w:eastAsiaTheme="majorEastAsia" w:cstheme="majorEastAsia"/>
          <w:color w:val="auto"/>
          <w:sz w:val="24"/>
          <w:szCs w:val="24"/>
          <w:highlight w:val="none"/>
          <w:lang w:eastAsia="zh-CN"/>
        </w:rPr>
        <w:t>厚度测量过程</w:t>
      </w:r>
      <w:r>
        <w:rPr>
          <w:rFonts w:hint="eastAsia" w:asciiTheme="majorEastAsia" w:hAnsiTheme="majorEastAsia" w:eastAsiaTheme="majorEastAsia" w:cstheme="majorEastAsia"/>
          <w:color w:val="auto"/>
          <w:sz w:val="24"/>
          <w:szCs w:val="24"/>
          <w:highlight w:val="none"/>
        </w:rPr>
        <w:t>为关键测量过程，测量过程识别、测量设备配备、检定</w:t>
      </w:r>
      <w:r>
        <w:rPr>
          <w:rFonts w:hint="eastAsia" w:asciiTheme="majorEastAsia" w:hAnsiTheme="majorEastAsia" w:eastAsiaTheme="majorEastAsia" w:cstheme="majorEastAsia"/>
          <w:color w:val="auto"/>
          <w:sz w:val="24"/>
          <w:szCs w:val="24"/>
          <w:highlight w:val="none"/>
          <w:lang w:val="en-US" w:eastAsia="zh-CN"/>
        </w:rPr>
        <w:t>/校准</w:t>
      </w:r>
      <w:r>
        <w:rPr>
          <w:rFonts w:hint="eastAsia" w:asciiTheme="majorEastAsia" w:hAnsiTheme="majorEastAsia" w:eastAsiaTheme="majorEastAsia" w:cstheme="majorEastAsia"/>
          <w:color w:val="auto"/>
          <w:sz w:val="24"/>
          <w:szCs w:val="24"/>
          <w:highlight w:val="none"/>
        </w:rPr>
        <w:t>、验证，测量过程有效性确认，测量不确定度评定、测量过程控制和监视满足要求。</w:t>
      </w:r>
      <w:r>
        <w:rPr>
          <w:rFonts w:hint="eastAsia" w:asciiTheme="majorEastAsia" w:hAnsiTheme="majorEastAsia" w:eastAsiaTheme="majorEastAsia" w:cstheme="majorEastAsia"/>
          <w:color w:val="auto"/>
          <w:sz w:val="24"/>
          <w:szCs w:val="24"/>
          <w:highlight w:val="none"/>
          <w:lang w:val="en-US" w:eastAsia="zh-CN"/>
        </w:rPr>
        <w:t>企业没有新增关键测量过程。</w:t>
      </w:r>
    </w:p>
    <w:p>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a)计量要求的导出和验证：查</w:t>
      </w:r>
      <w:r>
        <w:rPr>
          <w:rFonts w:hint="eastAsia" w:asciiTheme="majorEastAsia" w:hAnsiTheme="majorEastAsia" w:eastAsiaTheme="majorEastAsia" w:cstheme="majorEastAsia"/>
          <w:color w:val="auto"/>
          <w:sz w:val="24"/>
          <w:szCs w:val="24"/>
          <w:highlight w:val="none"/>
          <w:lang w:val="en-US" w:eastAsia="zh-CN"/>
        </w:rPr>
        <w:t>厚度测量过程</w:t>
      </w:r>
      <w:r>
        <w:rPr>
          <w:rFonts w:hint="eastAsia" w:asciiTheme="majorEastAsia" w:hAnsiTheme="majorEastAsia" w:eastAsiaTheme="majorEastAsia" w:cstheme="majorEastAsia"/>
          <w:color w:val="auto"/>
          <w:sz w:val="24"/>
          <w:szCs w:val="24"/>
          <w:highlight w:val="none"/>
        </w:rPr>
        <w:t>，计量要求导出方法正确，验证满足测量过程要求。祥见附件《计量要求导出及验证记录表》</w:t>
      </w:r>
    </w:p>
    <w:p>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b)测量不确定评定：查</w:t>
      </w:r>
      <w:r>
        <w:rPr>
          <w:rFonts w:hint="eastAsia" w:asciiTheme="majorEastAsia" w:hAnsiTheme="majorEastAsia" w:eastAsiaTheme="majorEastAsia" w:cstheme="majorEastAsia"/>
          <w:color w:val="auto"/>
          <w:sz w:val="24"/>
          <w:szCs w:val="24"/>
          <w:highlight w:val="none"/>
          <w:lang w:val="en-US" w:eastAsia="zh-CN"/>
        </w:rPr>
        <w:t>厚度测量过程</w:t>
      </w:r>
      <w:r>
        <w:rPr>
          <w:rFonts w:hint="eastAsia" w:asciiTheme="majorEastAsia" w:hAnsiTheme="majorEastAsia" w:eastAsiaTheme="majorEastAsia" w:cstheme="majorEastAsia"/>
          <w:color w:val="auto"/>
          <w:sz w:val="24"/>
          <w:szCs w:val="24"/>
          <w:highlight w:val="none"/>
        </w:rPr>
        <w:t>，测量不确定度评定</w:t>
      </w:r>
      <w:r>
        <w:rPr>
          <w:rFonts w:hint="eastAsia" w:asciiTheme="majorEastAsia" w:hAnsiTheme="majorEastAsia" w:eastAsiaTheme="majorEastAsia" w:cstheme="majorEastAsia"/>
          <w:color w:val="auto"/>
          <w:sz w:val="24"/>
          <w:szCs w:val="24"/>
          <w:highlight w:val="none"/>
          <w:lang w:val="en-US" w:eastAsia="zh-CN"/>
        </w:rPr>
        <w:t>方法</w:t>
      </w:r>
      <w:r>
        <w:rPr>
          <w:rFonts w:hint="eastAsia" w:asciiTheme="majorEastAsia" w:hAnsiTheme="majorEastAsia" w:eastAsiaTheme="majorEastAsia" w:cstheme="majorEastAsia"/>
          <w:color w:val="auto"/>
          <w:sz w:val="24"/>
          <w:szCs w:val="24"/>
          <w:highlight w:val="none"/>
        </w:rPr>
        <w:t>正确。祥见附件《测量不确定度评定》</w:t>
      </w:r>
    </w:p>
    <w:p>
      <w:pPr>
        <w:spacing w:line="360" w:lineRule="auto"/>
        <w:rPr>
          <w:rFonts w:hint="eastAsia" w:asciiTheme="majorEastAsia" w:hAnsiTheme="majorEastAsia" w:eastAsiaTheme="majorEastAsia" w:cstheme="majorEastAsia"/>
          <w:color w:val="auto"/>
          <w:sz w:val="24"/>
          <w:szCs w:val="24"/>
          <w:highlight w:val="none"/>
        </w:rPr>
      </w:pPr>
      <w:r>
        <w:rPr>
          <w:rFonts w:hint="eastAsia" w:ascii="宋体" w:hAnsi="宋体" w:eastAsia="宋体" w:cs="宋体"/>
          <w:bCs/>
          <w:color w:val="auto"/>
          <w:kern w:val="0"/>
          <w:sz w:val="24"/>
          <w:szCs w:val="24"/>
          <w:highlight w:val="none"/>
        </w:rPr>
        <w:t>c</w:t>
      </w:r>
      <w:r>
        <w:rPr>
          <w:rFonts w:hint="eastAsia" w:asciiTheme="majorEastAsia" w:hAnsiTheme="majorEastAsia" w:eastAsiaTheme="majorEastAsia" w:cstheme="majorEastAsia"/>
          <w:color w:val="auto"/>
          <w:sz w:val="24"/>
          <w:szCs w:val="24"/>
          <w:highlight w:val="none"/>
        </w:rPr>
        <w:t>)有效性确认：查</w:t>
      </w:r>
      <w:r>
        <w:rPr>
          <w:rFonts w:hint="eastAsia" w:asciiTheme="majorEastAsia" w:hAnsiTheme="majorEastAsia" w:eastAsiaTheme="majorEastAsia" w:cstheme="majorEastAsia"/>
          <w:color w:val="auto"/>
          <w:sz w:val="24"/>
          <w:szCs w:val="24"/>
          <w:highlight w:val="none"/>
          <w:lang w:val="en-US" w:eastAsia="zh-CN"/>
        </w:rPr>
        <w:t>厚度测量过程</w:t>
      </w:r>
      <w:r>
        <w:rPr>
          <w:rFonts w:hint="eastAsia" w:asciiTheme="majorEastAsia" w:hAnsiTheme="majorEastAsia" w:eastAsiaTheme="majorEastAsia" w:cstheme="majorEastAsia"/>
          <w:color w:val="auto"/>
          <w:sz w:val="24"/>
          <w:szCs w:val="24"/>
          <w:highlight w:val="none"/>
        </w:rPr>
        <w:t>有效性确认，满足要求。祥见附件《测量过程有效性确认》</w:t>
      </w:r>
    </w:p>
    <w:p>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d)测量过程的控制：查</w:t>
      </w:r>
      <w:r>
        <w:rPr>
          <w:rFonts w:hint="eastAsia" w:asciiTheme="majorEastAsia" w:hAnsiTheme="majorEastAsia" w:eastAsiaTheme="majorEastAsia" w:cstheme="majorEastAsia"/>
          <w:color w:val="auto"/>
          <w:sz w:val="24"/>
          <w:szCs w:val="24"/>
          <w:highlight w:val="none"/>
          <w:lang w:val="en-US" w:eastAsia="zh-CN"/>
        </w:rPr>
        <w:t>厚度测量过程</w:t>
      </w:r>
      <w:r>
        <w:rPr>
          <w:rFonts w:hint="eastAsia" w:asciiTheme="majorEastAsia" w:hAnsiTheme="majorEastAsia" w:eastAsiaTheme="majorEastAsia" w:cstheme="majorEastAsia"/>
          <w:color w:val="auto"/>
          <w:sz w:val="24"/>
          <w:szCs w:val="24"/>
          <w:highlight w:val="none"/>
        </w:rPr>
        <w:t>，编制了控制规范，对测量人员、测量设备、测量环境进行控制，满足要求。</w:t>
      </w:r>
    </w:p>
    <w:p>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e)测量过程的监视：查厚度测量过程，采用统计技术进行控制和监视测量过程。</w:t>
      </w:r>
      <w:r>
        <w:rPr>
          <w:rFonts w:hint="eastAsia" w:asciiTheme="majorEastAsia" w:hAnsiTheme="majorEastAsia" w:eastAsiaTheme="majorEastAsia" w:cstheme="majorEastAsia"/>
          <w:color w:val="auto"/>
          <w:sz w:val="24"/>
          <w:szCs w:val="24"/>
          <w:highlight w:val="none"/>
        </w:rPr>
        <w:t>祥见《测量过程监视记录》</w:t>
      </w:r>
    </w:p>
    <w:p>
      <w:pPr>
        <w:spacing w:line="360" w:lineRule="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f)测量设备的溯源：公司未建最高计量标准，企业测量设备由品质部负责组织委外检定/校准。公司测量设备委托杨州市计量测试技术研究所、中国航发南方工业有限公司计量实验室等检定/校准，抽查6台测量设备检定/校准证书，溯源满足要求。祥见《测量设备溯源检查表》</w:t>
      </w:r>
    </w:p>
    <w:p>
      <w:pPr>
        <w:spacing w:line="360" w:lineRule="auto"/>
        <w:rPr>
          <w:rFonts w:hint="eastAsia" w:asciiTheme="majorEastAsia" w:hAnsiTheme="majorEastAsia" w:eastAsiaTheme="majorEastAsia" w:cstheme="majorEastAsia"/>
          <w:color w:val="auto"/>
          <w:sz w:val="24"/>
          <w:szCs w:val="24"/>
          <w:lang w:val="en-US" w:eastAsia="zh-CN"/>
        </w:rPr>
      </w:pPr>
    </w:p>
    <w:p>
      <w:pPr>
        <w:spacing w:line="360" w:lineRule="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lang w:val="en-US" w:eastAsia="zh-CN"/>
        </w:rPr>
        <w:t>4.能源管理情况</w:t>
      </w:r>
      <w:r>
        <w:rPr>
          <w:rFonts w:hint="eastAsia" w:asciiTheme="majorEastAsia" w:hAnsiTheme="majorEastAsia" w:eastAsiaTheme="majorEastAsia" w:cstheme="majorEastAsia"/>
          <w:color w:val="auto"/>
          <w:sz w:val="24"/>
          <w:szCs w:val="24"/>
          <w:highlight w:val="none"/>
          <w:lang w:val="en-US" w:eastAsia="zh-CN"/>
        </w:rPr>
        <w:t>：企业主要消耗电能、水。2021年1月-2021年8月消耗电量1761368千瓦时，水1862吨，企业不是重点能耗单位。</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5.对认证审核时提出的的不符合项的纠正措施情况： </w:t>
      </w:r>
    </w:p>
    <w:p>
      <w:pPr>
        <w:spacing w:line="360" w:lineRule="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5.1 2020年初次审核发现1个不符合项。</w:t>
      </w:r>
    </w:p>
    <w:p>
      <w:pPr>
        <w:spacing w:line="360" w:lineRule="auto"/>
        <w:ind w:firstLine="480" w:firstLineChars="20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生产车间编号为372的台秤未进行校准。</w:t>
      </w:r>
    </w:p>
    <w:p>
      <w:pPr>
        <w:spacing w:line="360" w:lineRule="auto"/>
        <w:ind w:firstLine="480" w:firstLineChars="200"/>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企业制定了整改措施，不符合项已整改完成。经验证，同意关闭该不符合项。</w:t>
      </w:r>
    </w:p>
    <w:p>
      <w:pPr>
        <w:spacing w:line="360" w:lineRule="auto"/>
        <w:rPr>
          <w:rFonts w:hint="default" w:asciiTheme="majorEastAsia" w:hAnsiTheme="majorEastAsia" w:eastAsiaTheme="majorEastAsia" w:cstheme="majorEastAsia"/>
          <w:color w:val="auto"/>
          <w:sz w:val="24"/>
          <w:szCs w:val="24"/>
          <w:highlight w:val="none"/>
          <w:lang w:val="en-US" w:eastAsia="zh-CN"/>
        </w:rPr>
      </w:pP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6.对投诉的处理情况：</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公司目前尚未接到客户在产品质量、物料交接、能源、安全、现场管理等方面的投诉和纠纷。</w:t>
      </w:r>
    </w:p>
    <w:p>
      <w:pPr>
        <w:spacing w:line="360" w:lineRule="auto"/>
        <w:rPr>
          <w:rFonts w:hint="eastAsia" w:asciiTheme="majorEastAsia" w:hAnsiTheme="majorEastAsia" w:eastAsiaTheme="majorEastAsia" w:cstheme="majorEastAsia"/>
          <w:color w:val="auto"/>
          <w:sz w:val="24"/>
          <w:szCs w:val="24"/>
          <w:lang w:val="en-US" w:eastAsia="zh-CN"/>
        </w:rPr>
      </w:pP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7.测量管理体系在实现获证客户目标方面的有效性及持续的运作控制情况：</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企业根据测量体系质量方针，制定了4项质量目标，目标可测量。质量目标已分解到各部门，查:2021年1月至6月质量目标全部完成。企业测量体系进一步满足顾客、质量、服务等方面的要求，符合GB/T 19022-2003标准要求。使其更具有动态性和适宜性、有效性及对持续运作的控制。</w:t>
      </w:r>
    </w:p>
    <w:p>
      <w:pPr>
        <w:spacing w:line="360" w:lineRule="auto"/>
        <w:rPr>
          <w:rFonts w:hint="eastAsia" w:asciiTheme="majorEastAsia" w:hAnsiTheme="majorEastAsia" w:eastAsiaTheme="majorEastAsia" w:cstheme="majorEastAsia"/>
          <w:color w:val="auto"/>
          <w:sz w:val="24"/>
          <w:szCs w:val="24"/>
          <w:lang w:val="en-US" w:eastAsia="zh-CN"/>
        </w:rPr>
      </w:pP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8.对企业组织任何变更的审核</w:t>
      </w:r>
    </w:p>
    <w:p>
      <w:pPr>
        <w:spacing w:line="360" w:lineRule="auto"/>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企业营业执照没有发生变化。企业组织机构没有变更。</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9.标志的使用和（或）任何其他对认证资格引用的情况：</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公司对标志的使用，符合相关标准和规定。公司测量管理体系认证证书用于：招投标和企业形象宣传。</w:t>
      </w:r>
    </w:p>
    <w:p>
      <w:pPr>
        <w:spacing w:line="360" w:lineRule="auto"/>
        <w:rPr>
          <w:rFonts w:hint="eastAsia" w:asciiTheme="majorEastAsia" w:hAnsiTheme="majorEastAsia" w:eastAsiaTheme="majorEastAsia" w:cstheme="majorEastAsia"/>
          <w:color w:val="auto"/>
          <w:sz w:val="24"/>
          <w:szCs w:val="24"/>
          <w:lang w:val="en-US" w:eastAsia="zh-CN"/>
        </w:rPr>
      </w:pP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本次审核未发现一般不符合项 ，未发现严重或系统性的不符合情况。</w:t>
      </w: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三、监督审核结论意见(含需要说明的事项):</w:t>
      </w:r>
    </w:p>
    <w:p>
      <w:pPr>
        <w:spacing w:line="360" w:lineRule="auto"/>
        <w:ind w:firstLine="480" w:firstLineChars="20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通过2021年11月5日，对仪征易力土工合成材料有限公司监督审核.验证了公司在去年一年内，测量管理体系运作情况，公司领导重视体系运行和管理，体系文件得到有效实施，关键测量过程受控、监视方法正确有效，重要测量人员能力受控，测量设备、测量环境、测量软件、测量记录及外部供方管理等各项工作管理规范，使公司测量体系持续满足顾客的测量要求。综上所述，审核组认为仪征易力土工合成材料有限公司测量管理体系，符合GB/T 19022-2003标准要求，对体系运行具有持续的有效性、符合性予以肯定。建议报请国标联合认证有限公司批准通过监督审核。</w:t>
      </w:r>
    </w:p>
    <w:p>
      <w:pPr>
        <w:spacing w:line="360" w:lineRule="auto"/>
        <w:rPr>
          <w:rFonts w:hint="eastAsia" w:asciiTheme="majorEastAsia" w:hAnsiTheme="majorEastAsia" w:eastAsiaTheme="majorEastAsia" w:cstheme="majorEastAsia"/>
          <w:color w:val="auto"/>
          <w:sz w:val="24"/>
          <w:szCs w:val="24"/>
          <w:lang w:val="en-US" w:eastAsia="zh-CN"/>
        </w:rPr>
      </w:pPr>
    </w:p>
    <w:p>
      <w:pPr>
        <w:spacing w:line="360" w:lineRule="auto"/>
        <w:rPr>
          <w:rFonts w:hint="eastAsia" w:asciiTheme="majorEastAsia" w:hAnsiTheme="majorEastAsia" w:eastAsiaTheme="majorEastAsia" w:cstheme="majorEastAsia"/>
          <w:color w:val="auto"/>
          <w:sz w:val="24"/>
          <w:szCs w:val="24"/>
          <w:lang w:val="en-US" w:eastAsia="zh-CN"/>
        </w:rPr>
      </w:pP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color w:val="auto"/>
          <w:sz w:val="24"/>
          <w:szCs w:val="24"/>
        </w:rPr>
        <w:drawing>
          <wp:anchor distT="0" distB="0" distL="114300" distR="114300" simplePos="0" relativeHeight="251670528" behindDoc="0" locked="0" layoutInCell="1" allowOverlap="1">
            <wp:simplePos x="0" y="0"/>
            <wp:positionH relativeFrom="column">
              <wp:posOffset>1363980</wp:posOffset>
            </wp:positionH>
            <wp:positionV relativeFrom="paragraph">
              <wp:posOffset>199390</wp:posOffset>
            </wp:positionV>
            <wp:extent cx="614680" cy="385445"/>
            <wp:effectExtent l="0" t="0" r="0" b="5080"/>
            <wp:wrapNone/>
            <wp:docPr id="4" name="图片 2" descr="我电子签名92764bb375c44007ba1788b07a13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我电子签名92764bb375c44007ba1788b07a13b84"/>
                    <pic:cNvPicPr>
                      <a:picLocks noChangeAspect="1"/>
                    </pic:cNvPicPr>
                  </pic:nvPicPr>
                  <pic:blipFill>
                    <a:blip r:embed="rId6"/>
                    <a:stretch>
                      <a:fillRect/>
                    </a:stretch>
                  </pic:blipFill>
                  <pic:spPr>
                    <a:xfrm>
                      <a:off x="0" y="0"/>
                      <a:ext cx="614680" cy="385445"/>
                    </a:xfrm>
                    <a:prstGeom prst="rect">
                      <a:avLst/>
                    </a:prstGeom>
                    <a:noFill/>
                    <a:ln>
                      <a:noFill/>
                    </a:ln>
                  </pic:spPr>
                </pic:pic>
              </a:graphicData>
            </a:graphic>
          </wp:anchor>
        </w:drawing>
      </w:r>
    </w:p>
    <w:p>
      <w:pPr>
        <w:widowControl/>
        <w:spacing w:line="360" w:lineRule="auto"/>
        <w:jc w:val="left"/>
        <w:rPr>
          <w:rFonts w:hint="default" w:ascii="宋体" w:hAnsi="宋体" w:eastAsia="宋体" w:cs="宋体"/>
          <w:color w:val="auto"/>
          <w:kern w:val="0"/>
          <w:szCs w:val="21"/>
          <w:lang w:val="en-US" w:eastAsia="zh-CN"/>
        </w:rPr>
      </w:pPr>
      <w:r>
        <w:rPr>
          <w:rFonts w:ascii="宋体" w:hAnsi="宋体" w:eastAsia="宋体" w:cs="宋体"/>
          <w:color w:val="auto"/>
          <w:kern w:val="0"/>
          <w:szCs w:val="21"/>
        </w:rPr>
        <w:t>审核组组长（签字）：</w:t>
      </w:r>
      <w:r>
        <w:rPr>
          <w:rFonts w:hint="eastAsia" w:ascii="宋体" w:hAnsi="宋体" w:eastAsia="宋体" w:cs="宋体"/>
          <w:color w:val="auto"/>
          <w:kern w:val="0"/>
          <w:szCs w:val="21"/>
        </w:rPr>
        <w:t xml:space="preserve">                                 </w:t>
      </w:r>
      <w:r>
        <w:rPr>
          <w:rFonts w:ascii="宋体" w:hAnsi="宋体" w:eastAsia="宋体" w:cs="宋体"/>
          <w:color w:val="auto"/>
          <w:kern w:val="0"/>
          <w:szCs w:val="21"/>
        </w:rPr>
        <w:t>日</w:t>
      </w:r>
      <w:r>
        <w:rPr>
          <w:rFonts w:hint="eastAsia" w:ascii="宋体" w:hAnsi="宋体" w:eastAsia="宋体" w:cs="宋体"/>
          <w:color w:val="auto"/>
          <w:kern w:val="0"/>
          <w:szCs w:val="21"/>
        </w:rPr>
        <w:t xml:space="preserve"> </w:t>
      </w:r>
      <w:r>
        <w:rPr>
          <w:rFonts w:ascii="宋体" w:hAnsi="宋体" w:eastAsia="宋体" w:cs="宋体"/>
          <w:color w:val="auto"/>
          <w:kern w:val="0"/>
          <w:szCs w:val="21"/>
        </w:rPr>
        <w:t>期：</w:t>
      </w:r>
      <w:r>
        <w:rPr>
          <w:rFonts w:hint="eastAsia" w:ascii="宋体" w:hAnsi="宋体" w:eastAsia="宋体" w:cs="宋体"/>
          <w:color w:val="auto"/>
          <w:kern w:val="0"/>
          <w:szCs w:val="21"/>
          <w:lang w:val="en-US" w:eastAsia="zh-CN"/>
        </w:rPr>
        <w:t>2021.11.5</w:t>
      </w:r>
    </w:p>
    <w:p>
      <w:pPr>
        <w:widowControl/>
        <w:spacing w:line="360" w:lineRule="auto"/>
        <w:jc w:val="left"/>
        <w:rPr>
          <w:rFonts w:ascii="宋体" w:hAnsi="宋体" w:eastAsia="宋体" w:cs="宋体"/>
          <w:kern w:val="0"/>
          <w:szCs w:val="21"/>
        </w:rPr>
      </w:pPr>
    </w:p>
    <w:p>
      <w:pPr>
        <w:widowControl/>
        <w:spacing w:line="360" w:lineRule="auto"/>
        <w:jc w:val="left"/>
        <w:rPr>
          <w:rFonts w:hint="eastAsia" w:ascii="宋体" w:hAnsi="宋体" w:eastAsia="宋体" w:cs="宋体"/>
          <w:color w:val="000000"/>
          <w:kern w:val="0"/>
          <w:szCs w:val="21"/>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lang w:val="en-US" w:eastAsia="zh-CN"/>
        </w:rPr>
        <w:t>/</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rPr>
          <w:rFonts w:cs="宋体" w:asciiTheme="minorEastAsia" w:hAnsiTheme="minorEastAsia"/>
          <w:bCs/>
          <w:kern w:val="0"/>
          <w:szCs w:val="21"/>
        </w:rPr>
      </w:pPr>
    </w:p>
    <w:p>
      <w:pPr>
        <w:widowControl/>
        <w:spacing w:line="276" w:lineRule="auto"/>
        <w:ind w:right="1050"/>
        <w:rPr>
          <w:rFonts w:ascii="宋体" w:hAnsi="宋体" w:eastAsia="宋体" w:cs="宋体"/>
          <w:kern w:val="0"/>
          <w:szCs w:val="28"/>
        </w:rPr>
      </w:pPr>
    </w:p>
    <w:p>
      <w:pPr>
        <w:widowControl/>
        <w:spacing w:line="276" w:lineRule="auto"/>
        <w:rPr>
          <w:rFonts w:cs="宋体" w:asciiTheme="minorEastAsia" w:hAnsiTheme="minorEastAsia"/>
          <w:bCs/>
          <w:kern w:val="0"/>
          <w:szCs w:val="21"/>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9"/>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5778B2"/>
    <w:rsid w:val="178A6B86"/>
    <w:rsid w:val="33AF2CFF"/>
    <w:rsid w:val="3AEA32E9"/>
    <w:rsid w:val="3D3553F5"/>
    <w:rsid w:val="476D28EC"/>
    <w:rsid w:val="50717FE5"/>
    <w:rsid w:val="51B13D52"/>
    <w:rsid w:val="5D486D2A"/>
    <w:rsid w:val="71E42D37"/>
    <w:rsid w:val="759A66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TotalTime>
  <ScaleCrop>false</ScaleCrop>
  <LinksUpToDate>false</LinksUpToDate>
  <CharactersWithSpaces>2163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WPS_1601433895</cp:lastModifiedBy>
  <cp:lastPrinted>2017-09-01T06:24:00Z</cp:lastPrinted>
  <dcterms:modified xsi:type="dcterms:W3CDTF">2021-11-06T04:30:38Z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