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1087-2021-Q</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重庆元天机电设备工程有限公司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3"/>
        <w:rPr>
          <w:sz w:val="28"/>
          <w:szCs w:val="28"/>
        </w:rPr>
      </w:pPr>
    </w:p>
    <w:p>
      <w:pPr>
        <w:pStyle w:val="13"/>
        <w:rPr>
          <w:sz w:val="28"/>
          <w:szCs w:val="28"/>
        </w:rPr>
      </w:pPr>
    </w:p>
    <w:p>
      <w:pPr>
        <w:pStyle w:val="13"/>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重庆元天机电设备工程有限公司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重庆市北部新区金渝大道68号3幢1-13-14</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重庆市北部新区金渝大道68号3幢1-13-14</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刘念</w:t>
            </w:r>
            <w:bookmarkEnd w:id="10"/>
          </w:p>
        </w:tc>
        <w:tc>
          <w:tcPr>
            <w:tcW w:w="1313" w:type="dxa"/>
            <w:vAlign w:val="center"/>
          </w:tcPr>
          <w:p>
            <w:r>
              <w:rPr>
                <w:rFonts w:hint="eastAsia"/>
              </w:rPr>
              <w:t>电话.</w:t>
            </w:r>
          </w:p>
        </w:tc>
        <w:tc>
          <w:tcPr>
            <w:tcW w:w="2180" w:type="dxa"/>
            <w:vAlign w:val="center"/>
          </w:tcPr>
          <w:p>
            <w:bookmarkStart w:id="11" w:name="联系人电话"/>
            <w:r>
              <w:t>13896158238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周玉婷</w:t>
            </w:r>
            <w:bookmarkEnd w:id="13"/>
          </w:p>
        </w:tc>
        <w:tc>
          <w:tcPr>
            <w:tcW w:w="1313" w:type="dxa"/>
            <w:vAlign w:val="center"/>
          </w:tcPr>
          <w:p>
            <w:r>
              <w:rPr>
                <w:rFonts w:hint="eastAsia"/>
              </w:rPr>
              <w:t>管理者代表</w:t>
            </w:r>
          </w:p>
        </w:tc>
        <w:tc>
          <w:tcPr>
            <w:tcW w:w="2180" w:type="dxa"/>
          </w:tcPr>
          <w:p>
            <w:bookmarkStart w:id="14" w:name="管理者代表"/>
            <w:r>
              <w:t>卞永磊</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生产/服务提供流程简图</w:t>
            </w:r>
          </w:p>
          <w:p>
            <w:pPr>
              <w:rPr>
                <w:highlight w:val="none"/>
              </w:rPr>
            </w:pPr>
          </w:p>
          <w:p>
            <w:pPr>
              <w:rPr>
                <w:highlight w:val="none"/>
              </w:rPr>
            </w:pPr>
          </w:p>
        </w:tc>
        <w:tc>
          <w:tcPr>
            <w:tcW w:w="8058" w:type="dxa"/>
            <w:gridSpan w:val="5"/>
            <w:shd w:val="clear" w:color="auto" w:fill="auto"/>
          </w:tcPr>
          <w:p>
            <w:pPr>
              <w:spacing w:line="400" w:lineRule="exact"/>
              <w:rPr>
                <w:rFonts w:hint="eastAsia"/>
                <w:lang w:val="en-US" w:eastAsia="zh-CN"/>
              </w:rPr>
            </w:pPr>
            <w:r>
              <w:rPr>
                <w:rFonts w:hint="eastAsia"/>
                <w:lang w:val="en-US" w:eastAsia="zh-CN"/>
              </w:rPr>
              <w:t>销售服务流程：</w:t>
            </w:r>
          </w:p>
          <w:p>
            <w:pPr>
              <w:rPr>
                <w:highlight w:val="none"/>
              </w:rPr>
            </w:pPr>
            <w:r>
              <w:rPr>
                <w:rFonts w:hint="eastAsia" w:ascii="宋体" w:hAnsi="宋体" w:eastAsia="宋体" w:cs="Times New Roman"/>
                <w:b w:val="0"/>
                <w:color w:val="000000" w:themeColor="text1"/>
                <w:kern w:val="2"/>
                <w:sz w:val="21"/>
                <w:szCs w:val="21"/>
                <w:highlight w:val="none"/>
                <w:lang w:val="en-US" w:eastAsia="zh-CN" w:bidi="ar-SA"/>
              </w:rPr>
              <w:t>客户需求---签订合同</w:t>
            </w:r>
            <w:r>
              <w:rPr>
                <w:rFonts w:hint="eastAsia" w:ascii="宋体" w:hAnsi="宋体" w:cs="Times New Roman"/>
                <w:b w:val="0"/>
                <w:color w:val="000000" w:themeColor="text1"/>
                <w:kern w:val="2"/>
                <w:sz w:val="21"/>
                <w:szCs w:val="21"/>
                <w:highlight w:val="none"/>
                <w:lang w:val="en-US" w:eastAsia="zh-CN" w:bidi="ar-SA"/>
              </w:rPr>
              <w:t>-</w:t>
            </w:r>
            <w:r>
              <w:rPr>
                <w:rFonts w:hint="eastAsia" w:ascii="宋体" w:hAnsi="宋体" w:eastAsia="宋体" w:cs="Times New Roman"/>
                <w:b w:val="0"/>
                <w:color w:val="000000" w:themeColor="text1"/>
                <w:kern w:val="2"/>
                <w:sz w:val="21"/>
                <w:szCs w:val="21"/>
                <w:highlight w:val="none"/>
                <w:lang w:val="en-US" w:eastAsia="zh-CN" w:bidi="ar-SA"/>
              </w:rPr>
              <w:t>—采购产品—产品验收—交付客户---售后服务</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2021年10月28日 上午至2021年10月28日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机电设备、水泵、阀门、仪器仪表、电器设备、水处理设备的销售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29.10.07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sym w:font="Wingdings 2" w:char="0052"/>
            </w:r>
            <w:r>
              <w:rPr>
                <w:rFonts w:hint="eastAsia"/>
              </w:rPr>
              <w:t>受审核组织没有设计开发的能力</w:t>
            </w:r>
          </w:p>
          <w:p>
            <w:r>
              <w:rPr>
                <w:rFonts w:hint="eastAsia"/>
              </w:rPr>
              <w:sym w:font="Wingdings 2" w:char="0052"/>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highlight w:val="none"/>
              </w:rPr>
            </w:pPr>
            <w:r>
              <w:rPr>
                <w:rFonts w:hint="eastAsia"/>
                <w:highlight w:val="none"/>
              </w:rPr>
              <w:t>体系文件实施时间</w:t>
            </w:r>
          </w:p>
        </w:tc>
        <w:tc>
          <w:tcPr>
            <w:tcW w:w="2733" w:type="dxa"/>
          </w:tcPr>
          <w:p>
            <w:pPr>
              <w:rPr>
                <w:highlight w:val="none"/>
              </w:rPr>
            </w:pPr>
            <w:r>
              <w:rPr>
                <w:rFonts w:hint="eastAsia"/>
                <w:highlight w:val="none"/>
                <w:lang w:val="en-US" w:eastAsia="zh-CN"/>
              </w:rPr>
              <w:t>2021</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4</w:t>
            </w:r>
            <w:r>
              <w:rPr>
                <w:rFonts w:hint="eastAsia"/>
                <w:highlight w:val="none"/>
              </w:rPr>
              <w:t>日</w:t>
            </w:r>
          </w:p>
          <w:p>
            <w:pPr>
              <w:rPr>
                <w:highlight w:val="none"/>
              </w:rPr>
            </w:pP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92"/>
        <w:gridCol w:w="168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rPr>
                <w:highlight w:val="none"/>
              </w:rPr>
            </w:pPr>
            <w:r>
              <w:rPr>
                <w:rFonts w:hint="eastAsia"/>
                <w:highlight w:val="none"/>
              </w:rPr>
              <w:t>场所编号</w:t>
            </w:r>
          </w:p>
          <w:p>
            <w:pPr>
              <w:rPr>
                <w:highlight w:val="none"/>
              </w:rPr>
            </w:pPr>
            <w:r>
              <w:rPr>
                <w:rFonts w:hint="eastAsia"/>
                <w:highlight w:val="none"/>
              </w:rPr>
              <w:t>(分证书序号）</w:t>
            </w:r>
          </w:p>
        </w:tc>
        <w:tc>
          <w:tcPr>
            <w:tcW w:w="2267" w:type="dxa"/>
            <w:shd w:val="clear" w:color="auto" w:fill="F3F3F3"/>
            <w:tcMar>
              <w:left w:w="57" w:type="dxa"/>
              <w:right w:w="57" w:type="dxa"/>
            </w:tcMar>
          </w:tcPr>
          <w:p>
            <w:pPr>
              <w:rPr>
                <w:highlight w:val="none"/>
              </w:rPr>
            </w:pPr>
            <w:r>
              <w:rPr>
                <w:rFonts w:hint="eastAsia"/>
                <w:highlight w:val="none"/>
              </w:rPr>
              <w:t>组织名称及注册场所地址</w:t>
            </w:r>
          </w:p>
        </w:tc>
        <w:tc>
          <w:tcPr>
            <w:tcW w:w="2267" w:type="dxa"/>
            <w:shd w:val="clear" w:color="auto" w:fill="F3F3F3"/>
            <w:tcMar>
              <w:left w:w="57" w:type="dxa"/>
              <w:right w:w="57" w:type="dxa"/>
            </w:tcMar>
          </w:tcPr>
          <w:p>
            <w:pPr>
              <w:rPr>
                <w:highlight w:val="none"/>
              </w:rPr>
            </w:pPr>
            <w:r>
              <w:rPr>
                <w:rFonts w:hint="eastAsia"/>
                <w:highlight w:val="none"/>
              </w:rPr>
              <w:t>经营场所的地址</w:t>
            </w:r>
          </w:p>
          <w:p>
            <w:pPr>
              <w:rPr>
                <w:highlight w:val="none"/>
              </w:rPr>
            </w:pPr>
            <w:r>
              <w:rPr>
                <w:rFonts w:hint="eastAsia"/>
                <w:highlight w:val="none"/>
              </w:rPr>
              <w:t>（多现场和临时现场）</w:t>
            </w:r>
          </w:p>
        </w:tc>
        <w:tc>
          <w:tcPr>
            <w:tcW w:w="571" w:type="dxa"/>
            <w:shd w:val="clear" w:color="auto" w:fill="F3F3F3"/>
            <w:tcMar>
              <w:left w:w="57" w:type="dxa"/>
              <w:right w:w="57" w:type="dxa"/>
            </w:tcMar>
          </w:tcPr>
          <w:p>
            <w:r>
              <w:rPr>
                <w:rFonts w:hint="eastAsia"/>
              </w:rPr>
              <w:t>员工人数</w:t>
            </w:r>
          </w:p>
        </w:tc>
        <w:tc>
          <w:tcPr>
            <w:tcW w:w="1792" w:type="dxa"/>
            <w:shd w:val="clear" w:color="auto" w:fill="F3F3F3"/>
            <w:tcMar>
              <w:left w:w="57" w:type="dxa"/>
              <w:right w:w="57" w:type="dxa"/>
            </w:tcMar>
          </w:tcPr>
          <w:p>
            <w:r>
              <w:rPr>
                <w:rFonts w:hint="eastAsia"/>
              </w:rPr>
              <w:t>审核范围（产品和过程）</w:t>
            </w:r>
          </w:p>
          <w:p/>
          <w:p/>
        </w:tc>
        <w:tc>
          <w:tcPr>
            <w:tcW w:w="1680"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重庆元天机电设备工程有限公司</w:t>
            </w:r>
            <w:r>
              <w:rPr>
                <w:rFonts w:hint="eastAsia"/>
                <w:sz w:val="21"/>
                <w:szCs w:val="21"/>
                <w:lang w:val="en-US" w:eastAsia="zh-CN"/>
              </w:rPr>
              <w:t>/</w:t>
            </w:r>
            <w:r>
              <w:rPr>
                <w:rFonts w:asciiTheme="minorEastAsia" w:hAnsiTheme="minorEastAsia" w:eastAsiaTheme="minorEastAsia"/>
                <w:sz w:val="20"/>
              </w:rPr>
              <w:t>重庆市北部新区金渝大道68号3幢1-13-14</w:t>
            </w:r>
          </w:p>
        </w:tc>
        <w:tc>
          <w:tcPr>
            <w:tcW w:w="2267" w:type="dxa"/>
          </w:tcPr>
          <w:p>
            <w:pPr>
              <w:rPr>
                <w:lang w:val="de-DE" w:eastAsia="ja-JP"/>
              </w:rPr>
            </w:pPr>
            <w:r>
              <w:rPr>
                <w:rFonts w:asciiTheme="minorEastAsia" w:hAnsiTheme="minorEastAsia" w:eastAsiaTheme="minorEastAsia"/>
                <w:sz w:val="20"/>
              </w:rPr>
              <w:t>重庆市北部新区金渝大道68号3幢1-13-14</w:t>
            </w:r>
          </w:p>
        </w:tc>
        <w:tc>
          <w:tcPr>
            <w:tcW w:w="571" w:type="dxa"/>
            <w:vAlign w:val="center"/>
          </w:tcPr>
          <w:p>
            <w:pPr>
              <w:rPr>
                <w:rFonts w:hint="default" w:eastAsia="宋体"/>
                <w:lang w:val="en-US" w:eastAsia="zh-CN"/>
              </w:rPr>
            </w:pPr>
            <w:r>
              <w:rPr>
                <w:rFonts w:hint="eastAsia"/>
                <w:lang w:val="en-US" w:eastAsia="zh-CN"/>
              </w:rPr>
              <w:t>10</w:t>
            </w:r>
          </w:p>
        </w:tc>
        <w:tc>
          <w:tcPr>
            <w:tcW w:w="1792" w:type="dxa"/>
            <w:vAlign w:val="center"/>
          </w:tcPr>
          <w:p>
            <w:pPr>
              <w:rPr>
                <w:lang w:eastAsia="ja-JP"/>
              </w:rPr>
            </w:pPr>
            <w:r>
              <w:rPr>
                <w:sz w:val="20"/>
              </w:rPr>
              <w:t>机电设备、水泵、阀门、仪器仪表、电器设备、水处理设备的销售</w:t>
            </w:r>
          </w:p>
        </w:tc>
        <w:tc>
          <w:tcPr>
            <w:tcW w:w="1680" w:type="dxa"/>
            <w:vAlign w:val="center"/>
          </w:tcPr>
          <w:p>
            <w:pPr>
              <w:rPr>
                <w:lang w:eastAsia="ja-JP"/>
              </w:rPr>
            </w:pPr>
            <w:r>
              <w:rPr>
                <w:rFonts w:hint="eastAsia" w:ascii="宋体" w:hAnsi="宋体"/>
                <w:b/>
                <w:sz w:val="21"/>
                <w:szCs w:val="21"/>
              </w:rPr>
              <w:t>GB/T19001-2016/ISO 9001:2015</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92" w:type="dxa"/>
            <w:vAlign w:val="center"/>
          </w:tcPr>
          <w:p>
            <w:pPr>
              <w:rPr>
                <w:lang w:eastAsia="ja-JP"/>
              </w:rPr>
            </w:pPr>
          </w:p>
        </w:tc>
        <w:tc>
          <w:tcPr>
            <w:tcW w:w="168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92" w:type="dxa"/>
            <w:vAlign w:val="center"/>
          </w:tcPr>
          <w:p>
            <w:pPr>
              <w:rPr>
                <w:lang w:eastAsia="ja-JP"/>
              </w:rPr>
            </w:pPr>
          </w:p>
        </w:tc>
        <w:tc>
          <w:tcPr>
            <w:tcW w:w="168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92" w:type="dxa"/>
            <w:vAlign w:val="center"/>
          </w:tcPr>
          <w:p>
            <w:pPr>
              <w:rPr>
                <w:lang w:eastAsia="ja-JP"/>
              </w:rPr>
            </w:pPr>
          </w:p>
        </w:tc>
        <w:tc>
          <w:tcPr>
            <w:tcW w:w="168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92" w:type="dxa"/>
            <w:vAlign w:val="center"/>
          </w:tcPr>
          <w:p>
            <w:pPr>
              <w:rPr>
                <w:lang w:eastAsia="ja-JP"/>
              </w:rPr>
            </w:pPr>
          </w:p>
        </w:tc>
        <w:tc>
          <w:tcPr>
            <w:tcW w:w="1680"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2020-N1QMS-1267598</w:t>
            </w:r>
          </w:p>
        </w:tc>
        <w:tc>
          <w:tcPr>
            <w:tcW w:w="2179" w:type="dxa"/>
            <w:vAlign w:val="center"/>
          </w:tcPr>
          <w:p>
            <w: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highlight w:val="none"/>
              </w:rPr>
            </w:pPr>
            <w:r>
              <w:rPr>
                <w:rFonts w:hint="eastAsia"/>
                <w:highlight w:val="none"/>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highlight w:val="none"/>
                <w:lang w:val="en-US" w:eastAsia="zh-CN"/>
              </w:rPr>
            </w:pPr>
            <w:r>
              <w:rPr>
                <w:rFonts w:hint="eastAsia"/>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机电设备、水泵、阀门、仪器仪表、电器设备、水处理设备的销售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641985" cy="323850"/>
                  <wp:effectExtent l="0" t="0" r="5715" b="635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641985" cy="323850"/>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b/>
                <w:sz w:val="20"/>
              </w:rPr>
              <w:t>2021年10月28日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pPr w:leftFromText="180" w:rightFromText="180" w:vertAnchor="text" w:horzAnchor="page" w:tblpX="107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val="en-US" w:eastAsia="zh-CN"/>
              </w:rPr>
              <w:t xml:space="preserve"> </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u w:val="single"/>
              </w:rPr>
            </w:pPr>
            <w:r>
              <w:rPr>
                <w:rFonts w:hint="eastAsia"/>
              </w:rPr>
              <w:t>最高管理者制定了文件化的管理体系方针：</w:t>
            </w:r>
            <w:r>
              <w:rPr>
                <w:rFonts w:hint="eastAsia" w:ascii="宋体" w:hAnsi="宋体" w:cs="宋体"/>
                <w:u w:val="single"/>
                <w:lang w:eastAsia="zh-CN"/>
              </w:rPr>
              <w:t>质量为本、客户至上。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91" w:type="dxa"/>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color w:val="000000"/>
                      <w:kern w:val="2"/>
                      <w:sz w:val="21"/>
                      <w:szCs w:val="18"/>
                      <w:highlight w:val="red"/>
                      <w:lang w:val="en-US" w:eastAsia="zh-CN" w:bidi="ar-SA"/>
                    </w:rPr>
                  </w:pPr>
                  <w:r>
                    <w:rPr>
                      <w:rFonts w:hint="eastAsia" w:ascii="宋体" w:hAnsi="宋体" w:eastAsia="宋体" w:cs="宋体"/>
                      <w:i w:val="0"/>
                      <w:iCs w:val="0"/>
                      <w:color w:val="000000"/>
                      <w:kern w:val="0"/>
                      <w:sz w:val="22"/>
                      <w:szCs w:val="22"/>
                      <w:u w:val="none"/>
                      <w:lang w:val="en-US" w:eastAsia="zh-CN" w:bidi="ar"/>
                    </w:rPr>
                    <w:t>客户满意度≥90分</w:t>
                  </w:r>
                </w:p>
              </w:tc>
              <w:tc>
                <w:tcPr>
                  <w:tcW w:w="313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18"/>
                      <w:highlight w:val="red"/>
                      <w:lang w:val="en-GB" w:eastAsia="zh-CN" w:bidi="ar-SA"/>
                    </w:rPr>
                  </w:pPr>
                  <w:r>
                    <w:rPr>
                      <w:rFonts w:hint="eastAsia" w:ascii="宋体" w:hAnsi="宋体" w:eastAsia="宋体" w:cs="宋体"/>
                      <w:i w:val="0"/>
                      <w:iCs w:val="0"/>
                      <w:color w:val="000000"/>
                      <w:kern w:val="0"/>
                      <w:sz w:val="22"/>
                      <w:szCs w:val="22"/>
                      <w:u w:val="none"/>
                      <w:lang w:val="en-US" w:eastAsia="zh-CN" w:bidi="ar"/>
                    </w:rPr>
                    <w:t>客户满意度调查总分数/客户调查数</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市场部</w:t>
                  </w:r>
                </w:p>
              </w:tc>
              <w:tc>
                <w:tcPr>
                  <w:tcW w:w="177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18"/>
                      <w:highlight w:val="red"/>
                      <w:lang w:val="en-US" w:eastAsia="zh-CN" w:bidi="ar-SA"/>
                    </w:rPr>
                  </w:pPr>
                  <w:r>
                    <w:rPr>
                      <w:rFonts w:hint="eastAsia" w:ascii="宋体" w:hAnsi="宋体" w:eastAsia="宋体" w:cs="宋体"/>
                      <w:i w:val="0"/>
                      <w:iCs w:val="0"/>
                      <w:color w:val="000000"/>
                      <w:kern w:val="0"/>
                      <w:sz w:val="24"/>
                      <w:szCs w:val="24"/>
                      <w:u w:val="none"/>
                      <w:lang w:val="en-US" w:eastAsia="zh-CN" w:bidi="ar"/>
                    </w:rPr>
                    <w:t>9</w:t>
                  </w:r>
                  <w:r>
                    <w:rPr>
                      <w:rFonts w:hint="eastAsia" w:ascii="宋体" w:hAnsi="宋体" w:cs="宋体"/>
                      <w:i w:val="0"/>
                      <w:iCs w:val="0"/>
                      <w:color w:val="000000"/>
                      <w:kern w:val="0"/>
                      <w:sz w:val="24"/>
                      <w:szCs w:val="24"/>
                      <w:u w:val="none"/>
                      <w:lang w:val="en-US" w:eastAsia="zh-CN" w:bidi="ar"/>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91" w:type="dxa"/>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color w:val="000000"/>
                      <w:kern w:val="2"/>
                      <w:sz w:val="21"/>
                      <w:szCs w:val="18"/>
                      <w:highlight w:val="red"/>
                      <w:lang w:val="en-US" w:eastAsia="zh-CN" w:bidi="ar-SA"/>
                    </w:rPr>
                  </w:pPr>
                  <w:r>
                    <w:rPr>
                      <w:rFonts w:hint="eastAsia" w:ascii="宋体" w:hAnsi="宋体" w:eastAsia="宋体" w:cs="宋体"/>
                      <w:i w:val="0"/>
                      <w:iCs w:val="0"/>
                      <w:color w:val="000000"/>
                      <w:kern w:val="0"/>
                      <w:sz w:val="22"/>
                      <w:szCs w:val="22"/>
                      <w:u w:val="none"/>
                      <w:lang w:val="en-US" w:eastAsia="zh-CN" w:bidi="ar"/>
                    </w:rPr>
                    <w:t>产品及时交付率100%</w:t>
                  </w:r>
                </w:p>
              </w:tc>
              <w:tc>
                <w:tcPr>
                  <w:tcW w:w="3136"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2"/>
                      <w:sz w:val="21"/>
                      <w:szCs w:val="18"/>
                      <w:highlight w:val="red"/>
                      <w:lang w:val="en-US" w:eastAsia="zh-CN" w:bidi="ar-SA"/>
                    </w:rPr>
                  </w:pPr>
                  <w:r>
                    <w:rPr>
                      <w:rFonts w:hint="eastAsia" w:ascii="宋体" w:hAnsi="宋体" w:eastAsia="宋体" w:cs="宋体"/>
                      <w:i w:val="0"/>
                      <w:iCs w:val="0"/>
                      <w:color w:val="000000"/>
                      <w:kern w:val="0"/>
                      <w:sz w:val="22"/>
                      <w:szCs w:val="22"/>
                      <w:u w:val="none"/>
                      <w:lang w:val="en-US" w:eastAsia="zh-CN" w:bidi="ar"/>
                    </w:rPr>
                    <w:t>产品按时交付次数/总交货次数*100%</w:t>
                  </w:r>
                </w:p>
              </w:tc>
              <w:tc>
                <w:tcPr>
                  <w:tcW w:w="1350"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highlight w:val="none"/>
                      <w:lang w:val="en-US" w:eastAsia="zh-CN"/>
                    </w:rPr>
                    <w:t>市场部</w:t>
                  </w:r>
                </w:p>
              </w:tc>
              <w:tc>
                <w:tcPr>
                  <w:tcW w:w="177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18"/>
                      <w:highlight w:val="red"/>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color w:val="000000"/>
                      <w:kern w:val="2"/>
                      <w:sz w:val="21"/>
                      <w:szCs w:val="18"/>
                      <w:highlight w:val="red"/>
                      <w:lang w:val="en-US" w:eastAsia="zh-CN" w:bidi="ar-SA"/>
                    </w:rPr>
                  </w:pPr>
                </w:p>
              </w:tc>
              <w:tc>
                <w:tcPr>
                  <w:tcW w:w="3136"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2"/>
                      <w:sz w:val="21"/>
                      <w:szCs w:val="18"/>
                      <w:highlight w:val="red"/>
                      <w:lang w:val="en-US" w:eastAsia="zh-CN" w:bidi="ar-SA"/>
                    </w:rPr>
                  </w:pP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red"/>
                      <w:lang w:val="en-US" w:eastAsia="zh-CN" w:bidi="ar-SA"/>
                    </w:rPr>
                  </w:pP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red"/>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highlight w:val="red"/>
                    </w:rPr>
                  </w:pPr>
                </w:p>
              </w:tc>
              <w:tc>
                <w:tcPr>
                  <w:tcW w:w="3136" w:type="dxa"/>
                  <w:shd w:val="clear" w:color="auto" w:fill="auto"/>
                  <w:vAlign w:val="center"/>
                </w:tcPr>
                <w:p>
                  <w:pPr>
                    <w:shd w:val="clear" w:color="auto" w:fill="C7DAF1" w:themeFill="text2" w:themeFillTint="32"/>
                    <w:rPr>
                      <w:rFonts w:ascii="宋体" w:hAnsi="宋体"/>
                      <w:highlight w:val="red"/>
                    </w:rPr>
                  </w:pPr>
                </w:p>
              </w:tc>
              <w:tc>
                <w:tcPr>
                  <w:tcW w:w="1350" w:type="dxa"/>
                  <w:shd w:val="clear" w:color="auto" w:fill="auto"/>
                  <w:vAlign w:val="center"/>
                </w:tcPr>
                <w:p>
                  <w:pPr>
                    <w:shd w:val="clear" w:color="auto" w:fill="C7DAF1" w:themeFill="text2" w:themeFillTint="32"/>
                    <w:rPr>
                      <w:rFonts w:ascii="宋体" w:hAnsi="宋体"/>
                      <w:highlight w:val="red"/>
                    </w:rPr>
                  </w:pPr>
                </w:p>
              </w:tc>
              <w:tc>
                <w:tcPr>
                  <w:tcW w:w="1774" w:type="dxa"/>
                  <w:shd w:val="clear" w:color="auto" w:fill="auto"/>
                  <w:vAlign w:val="center"/>
                </w:tcPr>
                <w:p>
                  <w:pPr>
                    <w:shd w:val="clear" w:color="auto" w:fill="C7DAF1" w:themeFill="text2" w:themeFillTint="32"/>
                    <w:jc w:val="center"/>
                    <w:rPr>
                      <w:rFonts w:ascii="宋体" w:hAnsi="宋体"/>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50平方米</w:t>
            </w:r>
            <w:r>
              <w:rPr>
                <w:rFonts w:hint="eastAsia"/>
                <w:highlight w:val="none"/>
              </w:rPr>
              <w:t>；生产车间</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rFonts w:hint="eastAsia" w:ascii="宋体" w:hAnsi="宋体" w:eastAsia="宋体" w:cs="宋体"/>
                <w:kern w:val="0"/>
                <w:sz w:val="21"/>
                <w:szCs w:val="21"/>
                <w:highlight w:val="none"/>
                <w:lang w:eastAsia="zh-CN"/>
              </w:rPr>
            </w:pPr>
            <w:r>
              <w:rPr>
                <w:rFonts w:hint="eastAsia"/>
                <w:highlight w:val="none"/>
              </w:rPr>
              <w:t>主要生产设备有：</w:t>
            </w:r>
            <w:r>
              <w:rPr>
                <w:rFonts w:hint="eastAsia" w:ascii="宋体" w:hAnsi="宋体" w:cs="宋体"/>
                <w:kern w:val="0"/>
                <w:sz w:val="21"/>
                <w:szCs w:val="21"/>
                <w:highlight w:val="none"/>
                <w:u w:val="single"/>
                <w:lang w:eastAsia="zh-CN"/>
              </w:rPr>
              <w:t>办公设施、电脑、打印机、办公耗材等。</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rFonts w:hint="default"/>
                <w:highlight w:val="none"/>
                <w:u w:val="single"/>
                <w:lang w:val="en-US"/>
              </w:rPr>
            </w:pPr>
            <w:r>
              <w:rPr>
                <w:rFonts w:hint="eastAsia"/>
              </w:rPr>
              <w:t>国家强检的计量器具有：</w:t>
            </w:r>
            <w:r>
              <w:rPr>
                <w:rFonts w:hint="eastAsia" w:ascii="宋体"/>
                <w:color w:val="000000"/>
                <w:sz w:val="21"/>
                <w:szCs w:val="21"/>
                <w:highlight w:val="none"/>
                <w:u w:val="single"/>
                <w:lang w:val="en-US" w:eastAsia="zh-CN"/>
              </w:rPr>
              <w:t xml:space="preserve">          </w:t>
            </w:r>
          </w:p>
          <w:p>
            <w:pPr>
              <w:shd w:val="clear" w:color="auto" w:fill="C7DAF1" w:themeFill="text2" w:themeFillTint="32"/>
              <w:rPr>
                <w:u w:val="single"/>
              </w:rPr>
            </w:pPr>
            <w:r>
              <w:rPr>
                <w:rFonts w:hint="eastAsia"/>
                <w:highlight w:val="none"/>
              </w:rPr>
              <w:t>计量器具管理：</w:t>
            </w:r>
            <w:r>
              <w:rPr>
                <w:rFonts w:hint="eastAsia" w:ascii="Wingdings" w:hAnsi="Wingdings"/>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未进行定期校准/检定的有：</w:t>
            </w:r>
            <w:r>
              <w:rPr>
                <w:rFonts w:hint="eastAsia"/>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u w:val="single"/>
                <w:lang w:val="en-US" w:eastAsia="zh-CN"/>
              </w:rPr>
              <w:t xml:space="preserve">     </w:t>
            </w:r>
            <w:r>
              <w:rPr>
                <w:rFonts w:hint="eastAsia"/>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30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54" w:type="dxa"/>
                </w:tcPr>
                <w:p>
                  <w:pPr>
                    <w:shd w:val="clear" w:color="auto" w:fill="C7DAF1" w:themeFill="text2" w:themeFillTint="32"/>
                    <w:jc w:val="left"/>
                  </w:pPr>
                  <w:r>
                    <w:rPr>
                      <w:rFonts w:hint="eastAsia"/>
                    </w:rPr>
                    <w:t>产品/服务名称</w:t>
                  </w:r>
                </w:p>
              </w:tc>
              <w:tc>
                <w:tcPr>
                  <w:tcW w:w="230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rFonts w:hint="eastAsia" w:eastAsia="宋体"/>
                      <w:lang w:eastAsia="zh-CN"/>
                    </w:rPr>
                  </w:pPr>
                  <w:r>
                    <w:rPr>
                      <w:rFonts w:hint="eastAsia"/>
                      <w:sz w:val="20"/>
                      <w:lang w:eastAsia="zh-CN"/>
                    </w:rPr>
                    <w:t>机电设备、水泵、阀门、仪器仪表、电器设备、水处理设备的销售(阀门、钢管、管件)的销售</w:t>
                  </w:r>
                </w:p>
              </w:tc>
              <w:tc>
                <w:tcPr>
                  <w:tcW w:w="2303" w:type="dxa"/>
                </w:tcPr>
                <w:p>
                  <w:pPr>
                    <w:shd w:val="clear" w:color="auto" w:fill="C7DAF1" w:themeFill="text2" w:themeFillTint="32"/>
                    <w:jc w:val="left"/>
                    <w:rPr>
                      <w:rFonts w:hint="default" w:eastAsia="宋体"/>
                      <w:lang w:val="en-US" w:eastAsia="zh-CN"/>
                    </w:rPr>
                  </w:pPr>
                  <w:r>
                    <w:rPr>
                      <w:rFonts w:hint="eastAsia"/>
                      <w:lang w:val="en-US" w:eastAsia="zh-CN"/>
                    </w:rPr>
                    <w:t>销售过程</w:t>
                  </w:r>
                </w:p>
              </w:tc>
              <w:tc>
                <w:tcPr>
                  <w:tcW w:w="3265" w:type="dxa"/>
                </w:tcPr>
                <w:p>
                  <w:pPr>
                    <w:shd w:val="clear" w:color="auto" w:fill="C7DAF1" w:themeFill="text2" w:themeFillTint="32"/>
                    <w:jc w:val="left"/>
                    <w:rPr>
                      <w:rFonts w:hint="eastAsia" w:eastAsiaTheme="minorEastAsia"/>
                      <w:lang w:val="en-US" w:eastAsia="zh-CN"/>
                    </w:rPr>
                  </w:pPr>
                  <w:r>
                    <w:rPr>
                      <w:rFonts w:hint="eastAsia" w:eastAsia="宋体"/>
                      <w:color w:val="auto"/>
                      <w:sz w:val="21"/>
                      <w:szCs w:val="21"/>
                    </w:rPr>
                    <w:t>服务质量、及时性、投诉处理满意度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销售过程</w:t>
            </w:r>
            <w:r>
              <w:rPr>
                <w:rFonts w:hint="eastAsia"/>
              </w:rPr>
              <w:t xml:space="preserve"> ，</w:t>
            </w:r>
          </w:p>
          <w:p>
            <w:pPr>
              <w:shd w:val="clear" w:color="auto" w:fill="C7DAF1" w:themeFill="text2" w:themeFillTint="32"/>
              <w:jc w:val="left"/>
            </w:pPr>
            <w:r>
              <w:rPr>
                <w:rFonts w:hint="eastAsia" w:ascii="Wingdings" w:hAnsi="Wingdings"/>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未进行确认，开具不符合</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对特殊过程未进行确认</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lang w:val="en-US" w:eastAsia="zh-CN"/>
              </w:rPr>
              <w:t>无</w:t>
            </w:r>
          </w:p>
          <w:p>
            <w:pPr>
              <w:shd w:val="clear" w:color="auto" w:fill="C7DAF1" w:themeFill="text2" w:themeFillTint="32"/>
            </w:pP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3"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rPr>
              <w:t xml:space="preserve"> </w:t>
            </w:r>
            <w:r>
              <w:rPr>
                <w:rFonts w:hint="eastAsia"/>
                <w:highlight w:val="none"/>
                <w:u w:val="single"/>
                <w:lang w:val="en-US" w:eastAsia="zh-CN"/>
              </w:rPr>
              <w:t>2021年9月2日</w:t>
            </w:r>
            <w:r>
              <w:rPr>
                <w:rFonts w:hint="eastAsia"/>
                <w:highlight w:val="none"/>
              </w:rPr>
              <w:t xml:space="preserve">实施了质量管理体系内部审核，对质量管理体系的符合性和有效性进行了审核。内审发现的 </w:t>
            </w:r>
            <w:r>
              <w:rPr>
                <w:rFonts w:hint="eastAsia"/>
                <w:highlight w:val="none"/>
                <w:u w:val="single"/>
                <w:lang w:val="en-US" w:eastAsia="zh-CN"/>
              </w:rPr>
              <w:t>1</w:t>
            </w:r>
            <w:r>
              <w:rPr>
                <w:rFonts w:hint="eastAsia"/>
                <w:highlight w:val="none"/>
                <w:u w:val="single"/>
              </w:rPr>
              <w:t xml:space="preserve"> </w:t>
            </w:r>
            <w:r>
              <w:rPr>
                <w:rFonts w:hint="eastAsia"/>
                <w:highlight w:val="none"/>
                <w:lang w:val="en-US" w:eastAsia="zh-CN"/>
              </w:rPr>
              <w:t>项</w:t>
            </w:r>
            <w:r>
              <w:rPr>
                <w:rFonts w:hint="eastAsia"/>
                <w:highlight w:val="none"/>
              </w:rPr>
              <w:t>不符合在本次审核前已完成整改。在公司内完成的这些审核是可信的。</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若是组织多场所/临时场所：（按照组织的实际情况选择）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若是多班次操作：（按照组织的实际情况选择）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cs="Times New Roman"/>
                <w:color w:val="000000"/>
                <w:szCs w:val="18"/>
                <w:u w:val="single"/>
                <w:lang w:eastAsia="zh-CN"/>
              </w:rPr>
              <w:t>2021年</w:t>
            </w:r>
            <w:r>
              <w:rPr>
                <w:rFonts w:hint="eastAsia" w:cs="Times New Roman"/>
                <w:color w:val="000000"/>
                <w:szCs w:val="18"/>
                <w:u w:val="single"/>
                <w:lang w:val="en-US" w:eastAsia="zh-CN"/>
              </w:rPr>
              <w:t>10</w:t>
            </w:r>
            <w:r>
              <w:rPr>
                <w:rFonts w:hint="eastAsia" w:cs="Times New Roman"/>
                <w:color w:val="000000"/>
                <w:szCs w:val="18"/>
                <w:u w:val="single"/>
                <w:lang w:eastAsia="zh-CN"/>
              </w:rPr>
              <w:t>月</w:t>
            </w:r>
            <w:r>
              <w:rPr>
                <w:rFonts w:hint="eastAsia" w:cs="Times New Roman"/>
                <w:color w:val="000000"/>
                <w:szCs w:val="18"/>
                <w:u w:val="single"/>
                <w:lang w:val="en-US" w:eastAsia="zh-CN"/>
              </w:rPr>
              <w:t>8</w:t>
            </w:r>
            <w:r>
              <w:rPr>
                <w:rFonts w:hint="eastAsia" w:cs="Times New Roman"/>
                <w:color w:val="000000"/>
                <w:szCs w:val="18"/>
                <w:u w:val="single"/>
                <w:lang w:eastAsia="zh-CN"/>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highlight w:val="none"/>
              </w:rPr>
            </w:pPr>
            <w:r>
              <w:rPr>
                <w:rFonts w:hint="eastAsia"/>
                <w:highlight w:val="none"/>
              </w:rPr>
              <w:t>改进</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组织针对质量管理体系运行中的不符合采取了有效纠正和纠正措施。针对下列方面采取了纠正措施：</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 xml:space="preserve">不合格产品/服务 </w:t>
            </w:r>
            <w:r>
              <w:rPr>
                <w:rFonts w:hint="eastAsia" w:ascii="Wingdings" w:hAnsi="Wingdings"/>
                <w:highlight w:val="none"/>
                <w:lang w:eastAsia="zh-CN"/>
              </w:rPr>
              <w:t>□</w:t>
            </w:r>
            <w:r>
              <w:rPr>
                <w:rFonts w:hint="eastAsia"/>
                <w:highlight w:val="none"/>
              </w:rPr>
              <w:t xml:space="preserve">自我验证的结果  </w:t>
            </w:r>
            <w:r>
              <w:rPr>
                <w:rFonts w:hint="eastAsia" w:ascii="Wingdings" w:hAnsi="Wingdings"/>
                <w:highlight w:val="none"/>
                <w:lang w:eastAsia="zh-CN"/>
              </w:rPr>
              <w:t>■</w:t>
            </w:r>
            <w:r>
              <w:rPr>
                <w:rFonts w:hint="eastAsia"/>
                <w:highlight w:val="none"/>
              </w:rPr>
              <w:t xml:space="preserve">顾客投诉  </w:t>
            </w:r>
            <w:r>
              <w:rPr>
                <w:rFonts w:hint="eastAsia" w:ascii="Wingdings" w:hAnsi="Wingdings"/>
                <w:highlight w:val="none"/>
                <w:lang w:eastAsia="zh-CN"/>
              </w:rPr>
              <w:t>■</w:t>
            </w:r>
            <w:r>
              <w:rPr>
                <w:rFonts w:hint="eastAsia"/>
                <w:highlight w:val="none"/>
              </w:rPr>
              <w:t xml:space="preserve">顾客满意调查 </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 xml:space="preserve">内审不符合项   </w:t>
            </w:r>
            <w:r>
              <w:rPr>
                <w:rFonts w:hint="eastAsia" w:ascii="Wingdings" w:hAnsi="Wingdings"/>
                <w:highlight w:val="none"/>
                <w:lang w:eastAsia="zh-CN"/>
              </w:rPr>
              <w:t>□</w:t>
            </w:r>
            <w:r>
              <w:rPr>
                <w:rFonts w:hint="eastAsia"/>
                <w:highlight w:val="none"/>
              </w:rPr>
              <w:t xml:space="preserve">外审不符合项  </w:t>
            </w:r>
            <w:r>
              <w:rPr>
                <w:rFonts w:hint="eastAsia" w:ascii="Wingdings" w:hAnsi="Wingdings"/>
                <w:highlight w:val="none"/>
                <w:lang w:eastAsia="zh-CN"/>
              </w:rPr>
              <w:t>■</w:t>
            </w:r>
            <w:r>
              <w:rPr>
                <w:rFonts w:hint="eastAsia"/>
                <w:highlight w:val="none"/>
              </w:rPr>
              <w:t xml:space="preserve">管理评审   </w:t>
            </w:r>
            <w:r>
              <w:rPr>
                <w:rFonts w:hint="eastAsia" w:ascii="Wingdings" w:hAnsi="Wingdings"/>
                <w:highlight w:val="none"/>
                <w:lang w:eastAsia="zh-CN"/>
              </w:rPr>
              <w:t>□</w:t>
            </w:r>
            <w:r>
              <w:rPr>
                <w:rFonts w:hint="eastAsia"/>
                <w:highlight w:val="none"/>
              </w:rPr>
              <w:t xml:space="preserve">目标统计分析结果   </w:t>
            </w:r>
            <w:r>
              <w:rPr>
                <w:rFonts w:hint="eastAsia" w:ascii="Wingdings" w:hAnsi="Wingdings"/>
                <w:highlight w:val="none"/>
                <w:lang w:eastAsia="zh-CN"/>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组织持续改进了质量管理体系的适宜性、充分性和有效性。 </w:t>
            </w:r>
          </w:p>
          <w:p>
            <w:pPr>
              <w:shd w:val="clear" w:color="auto" w:fill="C7DAF1" w:themeFill="text2" w:themeFillTint="32"/>
              <w:rPr>
                <w:highlight w:val="none"/>
              </w:rPr>
            </w:pPr>
            <w:r>
              <w:rPr>
                <w:rFonts w:hint="eastAsia"/>
                <w:highlight w:val="none"/>
              </w:rPr>
              <w:t>组织考虑分析和评价的结果以及管理评审的输出，确定了存在需求或机遇，这些需求或机遇作为持续改进的一部分加以应对。</w:t>
            </w:r>
          </w:p>
        </w:tc>
      </w:tr>
    </w:tbl>
    <w:p>
      <w:pPr>
        <w:shd w:val="clear" w:color="auto" w:fill="C7DAF1" w:themeFill="text2" w:themeFillTint="32"/>
        <w:rPr>
          <w:highlight w:val="none"/>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bookmarkStart w:id="34" w:name="_GoBack"/>
      <w:bookmarkEnd w:id="34"/>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1EF7035"/>
    <w:rsid w:val="15BD73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afterLines="0"/>
    </w:pPr>
    <w:rPr>
      <w:kern w:val="2"/>
      <w:sz w:val="21"/>
    </w:rPr>
  </w:style>
  <w:style w:type="paragraph" w:styleId="3">
    <w:name w:val="Subtitle"/>
    <w:basedOn w:val="1"/>
    <w:next w:val="1"/>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0</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2021-10-28T07:58:41Z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