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0493-2019-Q-2021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重庆瑞朗电气有限公司</w:t>
      </w:r>
      <w:bookmarkEnd w:id="1"/>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rFonts w:hint="eastAsia"/>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pPr>
        <w:pStyle w:val="2"/>
        <w:rPr>
          <w:rFonts w:hint="eastAsia"/>
          <w:sz w:val="32"/>
          <w:szCs w:val="32"/>
        </w:rPr>
      </w:pPr>
    </w:p>
    <w:p>
      <w:pPr>
        <w:pStyle w:val="2"/>
        <w:rPr>
          <w:rFonts w:hint="eastAsia"/>
          <w:sz w:val="32"/>
          <w:szCs w:val="32"/>
        </w:rPr>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重庆瑞朗电气有限公司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重庆市江北区港安二路48号6幢7-1</w:t>
            </w:r>
            <w:bookmarkEnd w:id="6"/>
          </w:p>
        </w:tc>
        <w:tc>
          <w:tcPr>
            <w:tcW w:w="1242" w:type="dxa"/>
            <w:vMerge w:val="restart"/>
            <w:vAlign w:val="center"/>
          </w:tcPr>
          <w:p>
            <w:r>
              <w:rPr>
                <w:rFonts w:hint="eastAsia"/>
              </w:rPr>
              <w:t>邮编</w:t>
            </w:r>
          </w:p>
        </w:tc>
        <w:tc>
          <w:tcPr>
            <w:tcW w:w="1771" w:type="dxa"/>
          </w:tcPr>
          <w:p>
            <w:bookmarkStart w:id="7" w:name="注册邮编"/>
            <w: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r>
              <w:t>重庆市江北区港安二路48号6幢7-1</w:t>
            </w:r>
          </w:p>
        </w:tc>
        <w:tc>
          <w:tcPr>
            <w:tcW w:w="1242" w:type="dxa"/>
            <w:vMerge w:val="continue"/>
            <w:vAlign w:val="center"/>
          </w:tcPr>
          <w:p/>
        </w:tc>
        <w:tc>
          <w:tcPr>
            <w:tcW w:w="1771" w:type="dxa"/>
          </w:tcPr>
          <w:p>
            <w:bookmarkStart w:id="8" w:name="办公邮编"/>
            <w: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宋体" w:hAnsi="宋体" w:eastAsia="宋体" w:cs="宋体"/>
                <w:color w:val="000000"/>
                <w:kern w:val="0"/>
                <w:szCs w:val="21"/>
              </w:rPr>
              <w:t>周林玉</w:t>
            </w:r>
          </w:p>
        </w:tc>
        <w:tc>
          <w:tcPr>
            <w:tcW w:w="1313" w:type="dxa"/>
            <w:vAlign w:val="center"/>
          </w:tcPr>
          <w:p>
            <w:r>
              <w:rPr>
                <w:rFonts w:hint="eastAsia"/>
              </w:rPr>
              <w:t>电话.</w:t>
            </w:r>
          </w:p>
        </w:tc>
        <w:tc>
          <w:tcPr>
            <w:tcW w:w="2180" w:type="dxa"/>
            <w:vAlign w:val="center"/>
          </w:tcPr>
          <w:p>
            <w:r>
              <w:rPr>
                <w:rFonts w:hint="eastAsia" w:ascii="宋体" w:hAnsi="宋体" w:eastAsia="宋体" w:cs="宋体"/>
                <w:color w:val="000000"/>
                <w:kern w:val="0"/>
                <w:szCs w:val="21"/>
              </w:rPr>
              <w:t>17782067052</w:t>
            </w:r>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0" w:name="法人"/>
            <w:r>
              <w:t>王俭</w:t>
            </w:r>
            <w:bookmarkEnd w:id="10"/>
          </w:p>
        </w:tc>
        <w:tc>
          <w:tcPr>
            <w:tcW w:w="1313" w:type="dxa"/>
            <w:vAlign w:val="center"/>
          </w:tcPr>
          <w:p>
            <w:pPr>
              <w:rPr>
                <w:rFonts w:hint="eastAsia" w:ascii="宋体" w:hAnsi="宋体" w:eastAsia="宋体" w:cs="宋体"/>
                <w:color w:val="000000"/>
                <w:kern w:val="0"/>
                <w:szCs w:val="21"/>
              </w:rPr>
            </w:pPr>
            <w:r>
              <w:rPr>
                <w:rFonts w:hint="eastAsia" w:ascii="宋体" w:hAnsi="宋体" w:eastAsia="宋体" w:cs="宋体"/>
                <w:color w:val="000000"/>
                <w:kern w:val="0"/>
                <w:szCs w:val="21"/>
              </w:rPr>
              <w:t>管理者代表</w:t>
            </w:r>
          </w:p>
        </w:tc>
        <w:tc>
          <w:tcPr>
            <w:tcW w:w="2180" w:type="dxa"/>
          </w:tcPr>
          <w:p>
            <w:pPr>
              <w:rPr>
                <w:rFonts w:hint="eastAsia" w:ascii="宋体" w:hAnsi="宋体" w:eastAsia="宋体" w:cs="宋体"/>
                <w:color w:val="000000"/>
                <w:kern w:val="0"/>
                <w:szCs w:val="21"/>
                <w:lang w:eastAsia="zh-CN"/>
              </w:rPr>
            </w:pPr>
            <w:bookmarkStart w:id="11" w:name="管理者代表"/>
            <w:r>
              <w:rPr>
                <w:rFonts w:hint="eastAsia" w:ascii="宋体" w:hAnsi="宋体" w:eastAsia="宋体" w:cs="宋体"/>
                <w:color w:val="000000"/>
                <w:kern w:val="0"/>
                <w:szCs w:val="21"/>
              </w:rPr>
              <w:t>王</w:t>
            </w:r>
            <w:bookmarkEnd w:id="11"/>
            <w:r>
              <w:rPr>
                <w:rFonts w:hint="eastAsia" w:ascii="宋体" w:hAnsi="宋体" w:eastAsia="宋体" w:cs="宋体"/>
                <w:color w:val="000000"/>
                <w:kern w:val="0"/>
                <w:szCs w:val="21"/>
                <w:lang w:eastAsia="zh-CN"/>
              </w:rPr>
              <w:t>俭</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default"/>
                <w:lang w:val="en-US"/>
              </w:rPr>
            </w:pPr>
            <w:r>
              <w:rPr>
                <w:rFonts w:hint="eastAsia" w:ascii="Times New Roman" w:hAnsi="Times New Roman" w:eastAsia="宋体" w:cs="Times New Roman"/>
                <w:color w:val="000000"/>
                <w:kern w:val="0"/>
                <w:sz w:val="21"/>
                <w:szCs w:val="21"/>
                <w:lang w:val="en-US" w:eastAsia="zh-CN" w:bidi="ar-SA"/>
              </w:rPr>
              <w:t>环保设备（水、空气处理设备）的生产流程：采购配件—组装—调试—检验—包装—入库---签订合同---销售----交付客户</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2" w:name="审核日期"/>
            <w:r>
              <w:rPr>
                <w:rFonts w:hint="eastAsia" w:ascii="宋体" w:hAnsi="宋体" w:cs="宋体"/>
                <w:color w:val="000000"/>
                <w:kern w:val="0"/>
                <w:szCs w:val="21"/>
              </w:rPr>
              <w:t>2021年10月28日 上午至2021年10月28日 下午</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t>□初审二阶段：评价组织管理体系建立、实施运行的符合性及有效性，以确定是否推荐认证注册。</w:t>
            </w:r>
          </w:p>
          <w:p>
            <w:r>
              <w:rPr>
                <w:rFonts w:hint="eastAsia"/>
                <w:lang w:eastAsia="zh-CN"/>
              </w:rPr>
              <w:t>☑</w:t>
            </w:r>
            <w:r>
              <w:rPr>
                <w:rFonts w:hint="eastAsia"/>
              </w:rPr>
              <w:t>监督审核：评价组织管理体系的持续符合性和有效性，以确定是否推荐保持认证证书。</w:t>
            </w:r>
          </w:p>
          <w:p>
            <w:bookmarkStart w:id="13" w:name="再认证勾选Add1"/>
            <w:r>
              <w:rPr>
                <w:rFonts w:hint="eastAsia"/>
              </w:rPr>
              <w:t>□</w:t>
            </w:r>
            <w:bookmarkEnd w:id="13"/>
            <w:r>
              <w:rPr>
                <w:rFonts w:hint="eastAsia"/>
              </w:rPr>
              <w:t>再认证：评价组织管理体系整体的持续符合性和有效性，以确定是否推荐更新认证并换发认证证书。</w:t>
            </w:r>
          </w:p>
          <w:p>
            <w:bookmarkStart w:id="14" w:name="扩项勾选"/>
            <w:r>
              <w:rPr>
                <w:rFonts w:hint="eastAsia"/>
              </w:rPr>
              <w:t>□</w:t>
            </w:r>
            <w:bookmarkEnd w:id="14"/>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5" w:name="Q勾选Add1"/>
            <w:r>
              <w:rPr>
                <w:rFonts w:hint="eastAsia"/>
                <w:lang w:val="de-DE"/>
              </w:rPr>
              <w:t>■</w:t>
            </w:r>
            <w:bookmarkEnd w:id="15"/>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6" w:name="QJ勾选Add1"/>
            <w:r>
              <w:rPr>
                <w:rFonts w:hint="eastAsia"/>
                <w:lang w:val="de-DE"/>
              </w:rPr>
              <w:t>□</w:t>
            </w:r>
            <w:bookmarkEnd w:id="16"/>
            <w:r>
              <w:rPr>
                <w:rFonts w:hint="eastAsia"/>
                <w:lang w:val="de-DE"/>
              </w:rPr>
              <w:t>GB/T 50430-2017</w:t>
            </w:r>
          </w:p>
          <w:p>
            <w:pPr>
              <w:rPr>
                <w:lang w:val="de-DE"/>
              </w:rPr>
            </w:pPr>
            <w:bookmarkStart w:id="17" w:name="E勾选Add1"/>
            <w:r>
              <w:rPr>
                <w:rFonts w:hint="eastAsia"/>
                <w:lang w:val="de-DE"/>
              </w:rPr>
              <w:t>□</w:t>
            </w:r>
            <w:bookmarkEnd w:id="1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8" w:name="S勾选Add1"/>
            <w:r>
              <w:rPr>
                <w:rFonts w:hint="eastAsia"/>
                <w:lang w:val="de-DE"/>
              </w:rPr>
              <w:t>□</w:t>
            </w:r>
            <w:bookmarkEnd w:id="18"/>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□初审二阶段</w:t>
            </w:r>
            <w:r>
              <w:rPr>
                <w:rFonts w:hint="eastAsia"/>
                <w:lang w:eastAsia="zh-CN"/>
              </w:rPr>
              <w:t>☑</w:t>
            </w:r>
            <w:r>
              <w:rPr>
                <w:rFonts w:hint="eastAsia"/>
              </w:rPr>
              <w:t>监督第</w:t>
            </w:r>
            <w:bookmarkStart w:id="19" w:name="监督次数"/>
            <w:bookmarkEnd w:id="19"/>
            <w:r>
              <w:rPr>
                <w:rFonts w:hint="eastAsia"/>
                <w:lang w:val="en-US" w:eastAsia="zh-CN"/>
              </w:rPr>
              <w:t>2</w:t>
            </w:r>
            <w:r>
              <w:rPr>
                <w:rFonts w:hint="eastAsia"/>
              </w:rPr>
              <w:t>次监督审核</w:t>
            </w:r>
            <w:bookmarkStart w:id="20" w:name="再认证勾选"/>
            <w:r>
              <w:rPr>
                <w:rFonts w:hint="eastAsia"/>
              </w:rPr>
              <w:t>□</w:t>
            </w:r>
            <w:bookmarkEnd w:id="20"/>
            <w:r>
              <w:rPr>
                <w:rFonts w:hint="eastAsia"/>
              </w:rPr>
              <w:t>再认证</w:t>
            </w:r>
            <w:bookmarkStart w:id="21" w:name="扩项勾选Add1"/>
            <w:r>
              <w:rPr>
                <w:rFonts w:hint="eastAsia"/>
              </w:rPr>
              <w:t>□</w:t>
            </w:r>
            <w:bookmarkEnd w:id="21"/>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2" w:name="审核范围"/>
            <w:r>
              <w:rPr>
                <w:rFonts w:ascii="宋体" w:hAnsi="宋体" w:cs="宋体"/>
                <w:color w:val="000000"/>
                <w:kern w:val="0"/>
                <w:szCs w:val="21"/>
              </w:rPr>
              <w:t>环保设备（水、空气处理设备）的生产和销售</w:t>
            </w:r>
            <w:bookmarkEnd w:id="2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rPr>
                <w:rFonts w:hint="eastAsia" w:ascii="宋体" w:hAnsi="宋体" w:cs="宋体"/>
                <w:color w:val="000000"/>
                <w:kern w:val="0"/>
                <w:szCs w:val="24"/>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2019</w:t>
            </w:r>
            <w:r>
              <w:rPr>
                <w:rFonts w:hint="eastAsia" w:ascii="Times New Roman" w:hAnsi="Times New Roman" w:eastAsia="宋体" w:cs="Times New Roman"/>
              </w:rPr>
              <w:t>年</w:t>
            </w:r>
            <w:r>
              <w:rPr>
                <w:rFonts w:hint="eastAsia" w:ascii="Times New Roman" w:hAnsi="Times New Roman" w:eastAsia="宋体" w:cs="Times New Roman"/>
                <w:lang w:eastAsia="zh-CN"/>
              </w:rPr>
              <w:t>05</w:t>
            </w:r>
            <w:r>
              <w:rPr>
                <w:rFonts w:hint="eastAsia" w:ascii="Times New Roman" w:hAnsi="Times New Roman" w:eastAsia="宋体" w:cs="Times New Roman"/>
              </w:rPr>
              <w:t>月</w:t>
            </w:r>
            <w:r>
              <w:rPr>
                <w:rFonts w:hint="eastAsia" w:ascii="Times New Roman" w:hAnsi="Times New Roman" w:eastAsia="宋体" w:cs="Times New Roman"/>
                <w:lang w:eastAsia="zh-CN"/>
              </w:rPr>
              <w:t>10</w:t>
            </w:r>
            <w:r>
              <w:rPr>
                <w:rFonts w:hint="eastAsia" w:ascii="Times New Roman" w:hAnsi="Times New Roman" w:eastAsia="宋体" w:cs="Times New Roman"/>
              </w:rPr>
              <w:t>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color w:val="000000"/>
                <w:szCs w:val="21"/>
              </w:rPr>
              <w:t xml:space="preserve"> </w:t>
            </w:r>
            <w:r>
              <w:rPr>
                <w:rFonts w:hint="eastAsia"/>
                <w:color w:val="000000"/>
                <w:szCs w:val="21"/>
              </w:rPr>
              <w:t xml:space="preserve">2020年12月18日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ascii="宋体" w:hAnsi="宋体"/>
                <w:b/>
                <w:sz w:val="21"/>
                <w:szCs w:val="21"/>
                <w:lang w:val="en-US" w:eastAsia="zh-CN"/>
              </w:rPr>
              <w:t>2022-10-24</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93"/>
        <w:gridCol w:w="107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93" w:type="dxa"/>
            <w:shd w:val="clear" w:color="auto" w:fill="F3F3F3"/>
            <w:tcMar>
              <w:left w:w="57" w:type="dxa"/>
              <w:right w:w="57" w:type="dxa"/>
            </w:tcMar>
          </w:tcPr>
          <w:p>
            <w:r>
              <w:rPr>
                <w:rFonts w:hint="eastAsia"/>
              </w:rPr>
              <w:t>审核范围（产品和过程）</w:t>
            </w:r>
          </w:p>
          <w:p/>
          <w:p/>
        </w:tc>
        <w:tc>
          <w:tcPr>
            <w:tcW w:w="107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23" w:name="生产地址"/>
            <w:r>
              <w:rPr>
                <w:rFonts w:hint="eastAsia" w:ascii="宋体" w:hAnsi="宋体" w:cs="宋体"/>
                <w:color w:val="000000"/>
                <w:kern w:val="0"/>
                <w:szCs w:val="21"/>
              </w:rPr>
              <w:t>重庆瑞朗电气有限公司</w:t>
            </w:r>
            <w:r>
              <w:rPr>
                <w:rFonts w:hint="eastAsia"/>
              </w:rPr>
              <w:t>/</w:t>
            </w:r>
            <w:bookmarkEnd w:id="23"/>
            <w:r>
              <w:rPr>
                <w:rFonts w:hint="eastAsia" w:ascii="宋体" w:hAnsi="宋体" w:cs="宋体"/>
                <w:color w:val="000000"/>
                <w:kern w:val="0"/>
                <w:szCs w:val="21"/>
              </w:rPr>
              <w:t>重庆市江北区港安二路48号6幢7-1</w:t>
            </w:r>
          </w:p>
        </w:tc>
        <w:tc>
          <w:tcPr>
            <w:tcW w:w="2267" w:type="dxa"/>
          </w:tcPr>
          <w:p>
            <w:pPr>
              <w:rPr>
                <w:lang w:val="de-DE" w:eastAsia="ja-JP"/>
              </w:rPr>
            </w:pPr>
          </w:p>
        </w:tc>
        <w:tc>
          <w:tcPr>
            <w:tcW w:w="571" w:type="dxa"/>
            <w:vAlign w:val="center"/>
          </w:tcPr>
          <w:p>
            <w:r>
              <w:rPr>
                <w:rFonts w:hint="eastAsia" w:ascii="华文宋体" w:hAnsi="华文宋体" w:eastAsia="华文宋体"/>
                <w:szCs w:val="21"/>
                <w:lang w:val="en-US" w:eastAsia="zh-CN"/>
              </w:rPr>
              <w:t>2</w:t>
            </w:r>
            <w:r>
              <w:rPr>
                <w:rFonts w:hint="eastAsia" w:ascii="华文宋体" w:hAnsi="华文宋体" w:eastAsia="华文宋体"/>
                <w:szCs w:val="21"/>
              </w:rPr>
              <w:t>5</w:t>
            </w:r>
            <w:r>
              <w:rPr>
                <w:rFonts w:ascii="华文宋体" w:hAnsi="华文宋体" w:eastAsia="华文宋体"/>
                <w:szCs w:val="21"/>
              </w:rPr>
              <w:t xml:space="preserve"> </w:t>
            </w:r>
          </w:p>
        </w:tc>
        <w:tc>
          <w:tcPr>
            <w:tcW w:w="2393" w:type="dxa"/>
            <w:vAlign w:val="center"/>
          </w:tcPr>
          <w:p>
            <w:pPr>
              <w:rPr>
                <w:lang w:eastAsia="ja-JP"/>
              </w:rPr>
            </w:pPr>
            <w:r>
              <w:rPr>
                <w:rFonts w:ascii="宋体" w:hAnsi="宋体" w:cs="宋体"/>
                <w:color w:val="000000"/>
                <w:kern w:val="0"/>
                <w:szCs w:val="21"/>
              </w:rPr>
              <w:t>环保设备（水、空气处理设备）的生产和销售</w:t>
            </w:r>
          </w:p>
        </w:tc>
        <w:tc>
          <w:tcPr>
            <w:tcW w:w="1079" w:type="dxa"/>
            <w:vAlign w:val="center"/>
          </w:tcPr>
          <w:p>
            <w:pPr>
              <w:rPr>
                <w:lang w:eastAsia="ja-JP"/>
              </w:rPr>
            </w:pPr>
            <w:r>
              <w:rPr>
                <w:rFonts w:hint="eastAsia"/>
              </w:rPr>
              <w:t>GB/T19001-2016</w:t>
            </w:r>
          </w:p>
        </w:tc>
        <w:tc>
          <w:tcPr>
            <w:tcW w:w="668" w:type="dxa"/>
            <w:shd w:val="clear" w:color="auto" w:fill="FFFFFF"/>
          </w:tcPr>
          <w:p>
            <w:r>
              <w:rPr>
                <w:rFonts w:hint="eastAsia"/>
              </w:rPr>
              <w:t>■</w:t>
            </w:r>
          </w:p>
        </w:tc>
      </w:tr>
    </w:tbl>
    <w:p/>
    <w:p>
      <w:r>
        <w:rPr>
          <w:rFonts w:hint="eastAsia"/>
        </w:rPr>
        <w:t>三、任何影响审核方案的重要事项：无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rPr>
                <w:rFonts w:ascii="宋体" w:hAnsi="宋体" w:cs="宋体"/>
                <w:color w:val="000000"/>
                <w:kern w:val="0"/>
                <w:szCs w:val="21"/>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六、上次审核后发生的影响组织管理体系的重要变更（不适用）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变更内容</w:t>
            </w:r>
          </w:p>
        </w:tc>
        <w:tc>
          <w:tcPr>
            <w:tcW w:w="7412"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主要负责人变更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多场所地址变更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临时场所地址变更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认证范围变更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体系员工人数较大变更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设备设施重大变更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产品/工艺重大变更</w:t>
            </w:r>
          </w:p>
        </w:tc>
        <w:tc>
          <w:tcPr>
            <w:tcW w:w="7412"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412" w:type="dxa"/>
          </w:tcPr>
          <w:p>
            <w:pPr>
              <w:rPr>
                <w:color w:val="000000" w:themeColor="text1"/>
                <w14:textFill>
                  <w14:solidFill>
                    <w14:schemeClr w14:val="tx1"/>
                  </w14:solidFill>
                </w14:textFill>
              </w:rPr>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545"/>
        <w:gridCol w:w="7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545" w:type="dxa"/>
            <w:tcBorders>
              <w:top w:val="single" w:color="auto" w:sz="4" w:space="0"/>
              <w:left w:val="single" w:color="auto" w:sz="4" w:space="0"/>
              <w:bottom w:val="single" w:color="auto" w:sz="4" w:space="0"/>
              <w:right w:val="single" w:color="auto" w:sz="4" w:space="0"/>
            </w:tcBorders>
            <w:shd w:val="clear" w:color="auto" w:fill="auto"/>
          </w:tcPr>
          <w:p/>
        </w:tc>
        <w:tc>
          <w:tcPr>
            <w:tcW w:w="7388"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545"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olor w:val="000000" w:themeColor="text1"/>
              </w:rPr>
              <w:t>审核周期内，重大事故、顾客/相关方投诉说明</w:t>
            </w:r>
          </w:p>
        </w:tc>
        <w:tc>
          <w:tcPr>
            <w:tcW w:w="738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545"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388"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545"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388"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eastAsia="zh-CN"/>
              </w:rPr>
              <w:t>上次不符合发生在</w:t>
            </w:r>
            <w:r>
              <w:rPr>
                <w:rFonts w:hint="eastAsia"/>
                <w:lang w:val="en-US" w:eastAsia="zh-CN"/>
              </w:rPr>
              <w:t>8.2.3，经本次审核验证整改有效，未再出现类似不符合情况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545"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388"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45"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388"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rPr>
              <w:t>证书和标志的使用</w:t>
            </w:r>
            <w:r>
              <w:rPr>
                <w:rFonts w:hint="eastAsia"/>
                <w:lang w:val="en-GB" w:eastAsia="zh-CN"/>
              </w:rPr>
              <w:t>未见违规使用情况</w:t>
            </w:r>
          </w:p>
        </w:tc>
      </w:tr>
    </w:tbl>
    <w:p/>
    <w:p>
      <w:r>
        <w:rPr>
          <w:rFonts w:hint="eastAsia"/>
        </w:rPr>
        <w:t>八、已识别出的任何未解决的问题：</w:t>
      </w:r>
    </w:p>
    <w:p>
      <w:r>
        <w:rPr>
          <w:rFonts w:hint="eastAsia"/>
        </w:rPr>
        <w:t>■可能影响本次审核结论可靠性的因素：无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体系名称缩写</w:t>
            </w:r>
          </w:p>
        </w:tc>
        <w:tc>
          <w:tcPr>
            <w:tcW w:w="1698" w:type="dxa"/>
          </w:tcPr>
          <w:p>
            <w:pPr>
              <w:rPr>
                <w:color w:val="000000" w:themeColor="text1"/>
              </w:rPr>
            </w:pPr>
            <w:r>
              <w:rPr>
                <w:rFonts w:hint="eastAsia"/>
                <w:color w:val="000000" w:themeColor="text1"/>
              </w:rPr>
              <w:t>一般不符合数量</w:t>
            </w:r>
          </w:p>
        </w:tc>
        <w:tc>
          <w:tcPr>
            <w:tcW w:w="1717" w:type="dxa"/>
          </w:tcPr>
          <w:p>
            <w:pPr>
              <w:rPr>
                <w:color w:val="000000" w:themeColor="text1"/>
              </w:rPr>
            </w:pPr>
            <w:r>
              <w:rPr>
                <w:rFonts w:hint="eastAsia"/>
                <w:color w:val="000000" w:themeColor="text1"/>
              </w:rPr>
              <w:t>严重不符合数量</w:t>
            </w:r>
          </w:p>
        </w:tc>
        <w:tc>
          <w:tcPr>
            <w:tcW w:w="1560" w:type="dxa"/>
          </w:tcPr>
          <w:p>
            <w:pPr>
              <w:rPr>
                <w:color w:val="000000" w:themeColor="text1"/>
              </w:rPr>
            </w:pPr>
            <w:r>
              <w:rPr>
                <w:rFonts w:hint="eastAsia"/>
                <w:color w:val="000000" w:themeColor="text1"/>
              </w:rPr>
              <w:t>不符合项总数</w:t>
            </w:r>
          </w:p>
        </w:tc>
        <w:tc>
          <w:tcPr>
            <w:tcW w:w="296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QMS</w:t>
            </w:r>
          </w:p>
        </w:tc>
        <w:tc>
          <w:tcPr>
            <w:tcW w:w="1698" w:type="dxa"/>
          </w:tcPr>
          <w:p>
            <w:pPr>
              <w:rPr>
                <w:color w:val="000000" w:themeColor="text1"/>
              </w:rPr>
            </w:pPr>
            <w:r>
              <w:rPr>
                <w:rFonts w:hint="eastAsia"/>
                <w:color w:val="000000" w:themeColor="text1"/>
              </w:rPr>
              <w:t>1</w:t>
            </w:r>
          </w:p>
        </w:tc>
        <w:tc>
          <w:tcPr>
            <w:tcW w:w="1717" w:type="dxa"/>
          </w:tcPr>
          <w:p>
            <w:pPr>
              <w:rPr>
                <w:color w:val="000000" w:themeColor="text1"/>
              </w:rPr>
            </w:pPr>
            <w:r>
              <w:rPr>
                <w:rFonts w:hint="eastAsia"/>
                <w:color w:val="000000" w:themeColor="text1"/>
              </w:rPr>
              <w:t>0</w:t>
            </w:r>
          </w:p>
        </w:tc>
        <w:tc>
          <w:tcPr>
            <w:tcW w:w="1560" w:type="dxa"/>
          </w:tcPr>
          <w:p>
            <w:pPr>
              <w:rPr>
                <w:color w:val="000000" w:themeColor="text1"/>
              </w:rPr>
            </w:pPr>
            <w:r>
              <w:rPr>
                <w:rFonts w:hint="eastAsia"/>
                <w:color w:val="000000" w:themeColor="text1"/>
              </w:rPr>
              <w:t>1</w:t>
            </w: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50430</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EMS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000000" w:themeColor="text1"/>
              </w:rPr>
            </w:pPr>
            <w:r>
              <w:rPr>
                <w:rFonts w:hint="eastAsia"/>
                <w:color w:val="000000" w:themeColor="text1"/>
              </w:rPr>
              <w:t>OHSMS</w:t>
            </w:r>
          </w:p>
        </w:tc>
        <w:tc>
          <w:tcPr>
            <w:tcW w:w="1698" w:type="dxa"/>
          </w:tcPr>
          <w:p>
            <w:pPr>
              <w:rPr>
                <w:color w:val="000000" w:themeColor="text1"/>
              </w:rPr>
            </w:pPr>
          </w:p>
        </w:tc>
        <w:tc>
          <w:tcPr>
            <w:tcW w:w="1717" w:type="dxa"/>
          </w:tcPr>
          <w:p>
            <w:pPr>
              <w:rPr>
                <w:color w:val="000000" w:themeColor="text1"/>
              </w:rPr>
            </w:pPr>
          </w:p>
        </w:tc>
        <w:tc>
          <w:tcPr>
            <w:tcW w:w="1560" w:type="dxa"/>
          </w:tcPr>
          <w:p>
            <w:pPr>
              <w:rPr>
                <w:color w:val="000000" w:themeColor="text1"/>
              </w:rPr>
            </w:pPr>
          </w:p>
        </w:tc>
        <w:tc>
          <w:tcPr>
            <w:tcW w:w="2965" w:type="dxa"/>
          </w:tcPr>
          <w:p>
            <w:pPr>
              <w:rPr>
                <w:color w:val="000000" w:themeColor="text1"/>
              </w:rPr>
            </w:pPr>
            <w:r>
              <w:rPr>
                <w:rFonts w:hint="eastAsia"/>
                <w:color w:val="000000" w:themeColor="text1"/>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4" w:name="Q勾选Add2"/>
            <w:r>
              <w:rPr>
                <w:rFonts w:hint="eastAsia"/>
              </w:rPr>
              <w:t>■</w:t>
            </w:r>
            <w:bookmarkEnd w:id="24"/>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E勾选Add2"/>
            <w:r>
              <w:rPr>
                <w:rFonts w:hint="eastAsia"/>
              </w:rPr>
              <w:t>□</w:t>
            </w:r>
            <w:bookmarkEnd w:id="25"/>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S勾选Add2"/>
            <w:r>
              <w:rPr>
                <w:rFonts w:hint="eastAsia"/>
              </w:rPr>
              <w:t>□</w:t>
            </w:r>
            <w:bookmarkEnd w:id="26"/>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ascii="宋体" w:hAnsi="宋体" w:cs="宋体"/>
                <w:color w:val="000000"/>
                <w:kern w:val="0"/>
                <w:szCs w:val="21"/>
              </w:rPr>
              <w:t>环保设备（水、空气处理设备）的生产和销售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168910</wp:posOffset>
                  </wp:positionH>
                  <wp:positionV relativeFrom="paragraph">
                    <wp:posOffset>109855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r>
              <w:rPr>
                <w:rFonts w:hint="eastAsia"/>
              </w:rPr>
              <w:t>2021年10月</w:t>
            </w:r>
            <w:r>
              <w:rPr>
                <w:rFonts w:hint="eastAsia"/>
                <w:lang w:val="en-US" w:eastAsia="zh-CN"/>
              </w:rPr>
              <w:t>28</w:t>
            </w:r>
            <w:r>
              <w:rPr>
                <w:rFonts w:hint="eastAsia"/>
              </w:rPr>
              <w:t>日</w:t>
            </w:r>
          </w:p>
        </w:tc>
      </w:tr>
    </w:tbl>
    <w:p/>
    <w:p/>
    <w:p>
      <w:r>
        <w:rPr>
          <w:rFonts w:hint="eastAsia"/>
        </w:rPr>
        <w:t>十四、审核报告的发放范围：</w:t>
      </w:r>
    </w:p>
    <w:p>
      <w:r>
        <w:rPr>
          <w:rFonts w:hint="eastAsia"/>
        </w:rPr>
        <w:t xml:space="preserve">受审核方(含附件)：                        </w:t>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 xml:space="preserve">附件ISO 9001:2015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199"/>
        <w:gridCol w:w="8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□设备能力■人员能力 ■检测水平■合同评审 □知识保密 </w:t>
            </w:r>
          </w:p>
          <w:p>
            <w:pPr>
              <w:shd w:val="clear" w:color="auto" w:fill="C7DAF1" w:themeFill="text2" w:themeFillTint="32"/>
              <w:spacing w:before="40" w:after="40"/>
            </w:pPr>
            <w:r>
              <w:rPr>
                <w:rFonts w:hint="eastAsia"/>
              </w:rPr>
              <w:t>□新产品设计开发■原材料采购■外部供方控制 □生产/服务控制 □其他</w:t>
            </w:r>
          </w:p>
          <w:p>
            <w:pPr>
              <w:shd w:val="clear" w:color="auto" w:fill="C7DAF1" w:themeFill="text2" w:themeFillTint="32"/>
              <w:spacing w:before="40" w:after="40"/>
              <w:rPr>
                <w:b/>
                <w:bCs/>
              </w:rPr>
            </w:pPr>
            <w:r>
              <w:rPr>
                <w:rFonts w:hint="eastAsia"/>
                <w:color w:val="000000" w:themeColor="text1"/>
              </w:rPr>
              <w:t>影响体系运行的外包</w:t>
            </w:r>
            <w:r>
              <w:rPr>
                <w:rFonts w:hint="eastAsia"/>
                <w:color w:val="000000" w:themeColor="text1"/>
                <w:lang w:val="en-GB"/>
              </w:rPr>
              <w:t>过程如下</w:t>
            </w:r>
            <w:r>
              <w:rPr>
                <w:rFonts w:hint="eastAsia"/>
                <w:color w:val="000000" w:themeColor="text1"/>
              </w:rPr>
              <w:t>:</w:t>
            </w:r>
            <w:r>
              <w:rPr>
                <w:rFonts w:hint="eastAsia"/>
                <w:color w:val="000000" w:themeColor="text1"/>
                <w:lang w:val="en-GB"/>
              </w:rPr>
              <w:t xml:space="preserve"> </w:t>
            </w:r>
            <w:r>
              <w:rPr>
                <w:rFonts w:hint="eastAsia"/>
                <w:color w:val="000000" w:themeColor="text1"/>
              </w:rPr>
              <w:t>无</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360" w:lineRule="auto"/>
              <w:ind w:left="210" w:leftChars="100"/>
            </w:pPr>
            <w:r>
              <w:rPr>
                <w:rFonts w:hint="eastAsia"/>
              </w:rPr>
              <w:t>最高管理者制定了文件化的</w:t>
            </w:r>
            <w:r>
              <w:rPr>
                <w:rFonts w:hint="eastAsia" w:ascii="Times New Roman" w:hAnsi="Times New Roman" w:eastAsia="宋体" w:cs="Times New Roman"/>
              </w:rPr>
              <w:t>管理体系方针： 质量为本、信誉至上，持续改进，争创一流，满足要求</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lang w:eastAsia="zh-CN"/>
              </w:rPr>
            </w:pPr>
            <w:r>
              <w:rPr>
                <w:rFonts w:hint="eastAsia"/>
              </w:rPr>
              <w:t>QMS的主管部门是——</w:t>
            </w:r>
            <w:r>
              <w:rPr>
                <w:rFonts w:hint="eastAsia"/>
                <w:lang w:eastAsia="zh-CN"/>
              </w:rPr>
              <w:t>办公室</w:t>
            </w:r>
          </w:p>
          <w:p>
            <w:pPr>
              <w:shd w:val="clear" w:color="auto" w:fill="C7DAF1" w:themeFill="text2" w:themeFillTint="3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2"/>
              <w:gridCol w:w="346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主要的风险或机遇描述</w:t>
                  </w:r>
                </w:p>
              </w:tc>
              <w:tc>
                <w:tcPr>
                  <w:tcW w:w="3463"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ascii="宋体" w:hAnsi="宋体" w:cs="宋体"/>
                      <w:szCs w:val="21"/>
                    </w:rPr>
                    <w:t>法律、法规内容的变化</w:t>
                  </w:r>
                </w:p>
              </w:tc>
              <w:tc>
                <w:tcPr>
                  <w:tcW w:w="3463" w:type="dxa"/>
                </w:tcPr>
                <w:p>
                  <w:pPr>
                    <w:spacing w:line="360" w:lineRule="auto"/>
                  </w:pPr>
                  <w:r>
                    <w:rPr>
                      <w:rFonts w:hint="eastAsia" w:ascii="宋体" w:hAnsi="宋体" w:cs="宋体"/>
                      <w:szCs w:val="21"/>
                    </w:rPr>
                    <w:t>主要职能部门按照要求加强相关产品销售区域所在地法政策的收集评价。</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ascii="宋体" w:hAnsi="宋体" w:cs="宋体"/>
                      <w:szCs w:val="21"/>
                    </w:rPr>
                    <w:t>公司产品售后服务处理不好，顾客埋怨投诉较多，会严重影响公司产品的销售，会给公司发展带来较大的客户流失风险</w:t>
                  </w:r>
                </w:p>
              </w:tc>
              <w:tc>
                <w:tcPr>
                  <w:tcW w:w="3463" w:type="dxa"/>
                </w:tcPr>
                <w:p>
                  <w:pPr>
                    <w:shd w:val="clear" w:color="auto" w:fill="C7DAF1" w:themeFill="text2" w:themeFillTint="32"/>
                  </w:pPr>
                  <w:r>
                    <w:rPr>
                      <w:rFonts w:hint="eastAsia" w:ascii="宋体" w:hAnsi="宋体" w:cs="宋体"/>
                      <w:szCs w:val="21"/>
                    </w:rPr>
                    <w:t>销售部和质量管理部要严格按照售后服务管理规定，做好客户服务工作，提高客户满意度</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人员能力不满足服务技术的发展</w:t>
                  </w:r>
                </w:p>
              </w:tc>
              <w:tc>
                <w:tcPr>
                  <w:tcW w:w="3463" w:type="dxa"/>
                </w:tcPr>
                <w:p>
                  <w:pPr>
                    <w:shd w:val="clear" w:color="auto" w:fill="C7DAF1" w:themeFill="text2" w:themeFillTint="32"/>
                  </w:pPr>
                  <w:r>
                    <w:rPr>
                      <w:rFonts w:hint="eastAsia"/>
                    </w:rPr>
                    <w:t>加大人员岗位能力培训</w:t>
                  </w:r>
                </w:p>
              </w:tc>
              <w:tc>
                <w:tcPr>
                  <w:tcW w:w="1717" w:type="dxa"/>
                </w:tcPr>
                <w:p>
                  <w:pPr>
                    <w:shd w:val="clear" w:color="auto" w:fill="C7DAF1" w:themeFill="text2" w:themeFillTint="32"/>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2" w:type="dxa"/>
                </w:tcPr>
                <w:p>
                  <w:pPr>
                    <w:shd w:val="clear" w:color="auto" w:fill="C7DAF1" w:themeFill="text2" w:themeFillTint="32"/>
                  </w:pPr>
                  <w:r>
                    <w:rPr>
                      <w:rFonts w:hint="eastAsia"/>
                    </w:rPr>
                    <w:t>原材料的质量及价格使公司的产品不具备竞争能力</w:t>
                  </w:r>
                </w:p>
              </w:tc>
              <w:tc>
                <w:tcPr>
                  <w:tcW w:w="3463" w:type="dxa"/>
                </w:tcPr>
                <w:p>
                  <w:pPr>
                    <w:shd w:val="clear" w:color="auto" w:fill="C7DAF1" w:themeFill="text2" w:themeFillTint="32"/>
                  </w:pPr>
                  <w:r>
                    <w:rPr>
                      <w:rFonts w:hint="eastAsia"/>
                    </w:rPr>
                    <w:t>对供方进行评价评审后比选采购</w:t>
                  </w:r>
                </w:p>
              </w:tc>
              <w:tc>
                <w:tcPr>
                  <w:tcW w:w="1717" w:type="dxa"/>
                </w:tcPr>
                <w:p>
                  <w:pPr>
                    <w:shd w:val="clear" w:color="auto" w:fill="C7DAF1" w:themeFill="text2" w:themeFillTint="32"/>
                  </w:pPr>
                  <w:r>
                    <w:rPr>
                      <w:rFonts w:hint="eastAsia"/>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8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3718"/>
              <w:gridCol w:w="10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质量目标</w:t>
                  </w:r>
                </w:p>
              </w:tc>
              <w:tc>
                <w:tcPr>
                  <w:tcW w:w="3718" w:type="dxa"/>
                  <w:shd w:val="clear" w:color="auto" w:fill="auto"/>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计算方法</w:t>
                  </w:r>
                </w:p>
              </w:tc>
              <w:tc>
                <w:tcPr>
                  <w:tcW w:w="109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395" w:type="dxa"/>
                  <w:shd w:val="clear" w:color="auto" w:fill="auto"/>
                </w:tcPr>
                <w:p>
                  <w:pPr>
                    <w:shd w:val="clear" w:color="auto" w:fill="C7DAF1" w:themeFill="text2" w:themeFillTint="32"/>
                    <w:rPr>
                      <w:rFonts w:hint="eastAsia" w:ascii="宋体" w:hAnsi="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2021年3季度</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eastAsia="宋体" w:cs="宋体"/>
                      <w:szCs w:val="24"/>
                      <w:lang w:eastAsia="zh-CN"/>
                    </w:rPr>
                    <w:t>顾客满意度为95分以上</w:t>
                  </w:r>
                </w:p>
              </w:tc>
              <w:tc>
                <w:tcPr>
                  <w:tcW w:w="3718" w:type="dxa"/>
                  <w:shd w:val="clear" w:color="auto" w:fill="auto"/>
                  <w:vAlign w:val="center"/>
                </w:tcPr>
                <w:p>
                  <w:pPr>
                    <w:widowControl/>
                    <w:jc w:val="left"/>
                    <w:textAlignment w:val="center"/>
                    <w:rPr>
                      <w:rFonts w:ascii="宋体" w:hAnsi="宋体" w:cs="宋体"/>
                      <w:color w:val="000000"/>
                      <w:kern w:val="0"/>
                      <w:sz w:val="20"/>
                      <w:szCs w:val="20"/>
                      <w:lang w:val="en-GB"/>
                    </w:rPr>
                  </w:pPr>
                  <w:r>
                    <w:rPr>
                      <w:rFonts w:hint="eastAsia" w:ascii="宋体" w:hAnsi="宋体" w:cs="宋体"/>
                      <w:color w:val="000000"/>
                      <w:kern w:val="0"/>
                      <w:sz w:val="20"/>
                      <w:szCs w:val="20"/>
                    </w:rPr>
                    <w:t>客户满意度调查得分/客户满意度调查总分*100%</w:t>
                  </w:r>
                </w:p>
              </w:tc>
              <w:tc>
                <w:tcPr>
                  <w:tcW w:w="1095" w:type="dxa"/>
                  <w:shd w:val="clear" w:color="auto" w:fill="auto"/>
                  <w:vAlign w:val="center"/>
                </w:tcPr>
                <w:p>
                  <w:pPr>
                    <w:shd w:val="clear" w:color="auto" w:fill="C7DAF1" w:themeFill="text2" w:themeFillTint="32"/>
                    <w:rPr>
                      <w:rFonts w:hint="eastAsia" w:eastAsia="宋体"/>
                      <w:color w:val="000000" w:themeColor="text1"/>
                      <w:lang w:val="en-GB" w:eastAsia="zh-CN"/>
                    </w:rPr>
                  </w:pPr>
                  <w:r>
                    <w:rPr>
                      <w:rFonts w:hint="eastAsia" w:ascii="宋体" w:hAnsi="宋体"/>
                      <w:szCs w:val="21"/>
                      <w:lang w:eastAsia="zh-CN"/>
                    </w:rPr>
                    <w:t>供销部</w:t>
                  </w:r>
                </w:p>
              </w:tc>
              <w:tc>
                <w:tcPr>
                  <w:tcW w:w="1395" w:type="dxa"/>
                  <w:shd w:val="clear" w:color="auto" w:fill="auto"/>
                  <w:vAlign w:val="center"/>
                </w:tcPr>
                <w:p>
                  <w:pPr>
                    <w:shd w:val="clear" w:color="auto" w:fill="C7DAF1" w:themeFill="text2" w:themeFillTint="32"/>
                    <w:rPr>
                      <w:rFonts w:hint="eastAsia" w:ascii="宋体" w:hAnsi="宋体"/>
                    </w:rPr>
                  </w:pPr>
                  <w:r>
                    <w:rPr>
                      <w:rFonts w:hint="eastAsia" w:ascii="宋体" w:hAnsi="宋体"/>
                    </w:rPr>
                    <w:t>9</w:t>
                  </w:r>
                  <w:r>
                    <w:rPr>
                      <w:rFonts w:hint="eastAsia" w:ascii="宋体" w:hAnsi="宋体"/>
                      <w:lang w:val="en-US" w:eastAsia="zh-CN"/>
                    </w:rPr>
                    <w:t>6</w:t>
                  </w:r>
                  <w:r>
                    <w:rPr>
                      <w:rFonts w:hint="eastAsia" w:ascii="宋体" w:hAnsi="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329"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eastAsia="宋体" w:cs="宋体"/>
                      <w:szCs w:val="24"/>
                      <w:lang w:eastAsia="zh-CN"/>
                    </w:rPr>
                    <w:t>产品一次交付检验合格率≥95%</w:t>
                  </w:r>
                </w:p>
              </w:tc>
              <w:tc>
                <w:tcPr>
                  <w:tcW w:w="3718"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w:t>
                  </w:r>
                  <w:r>
                    <w:rPr>
                      <w:rFonts w:hint="eastAsia" w:ascii="宋体" w:hAnsi="宋体" w:cs="宋体"/>
                      <w:color w:val="000000"/>
                      <w:kern w:val="0"/>
                      <w:sz w:val="20"/>
                      <w:szCs w:val="20"/>
                      <w:lang w:eastAsia="zh-CN"/>
                    </w:rPr>
                    <w:t>一次</w:t>
                  </w:r>
                  <w:r>
                    <w:rPr>
                      <w:rFonts w:hint="eastAsia" w:ascii="宋体" w:hAnsi="宋体" w:cs="宋体"/>
                      <w:color w:val="000000"/>
                      <w:kern w:val="0"/>
                      <w:sz w:val="20"/>
                      <w:szCs w:val="20"/>
                    </w:rPr>
                    <w:t>检验合格数/产品</w:t>
                  </w:r>
                  <w:r>
                    <w:rPr>
                      <w:rFonts w:hint="eastAsia" w:ascii="宋体" w:hAnsi="宋体" w:cs="宋体"/>
                      <w:color w:val="000000"/>
                      <w:kern w:val="0"/>
                      <w:sz w:val="20"/>
                      <w:szCs w:val="20"/>
                      <w:lang w:eastAsia="zh-CN"/>
                    </w:rPr>
                    <w:t>检验</w:t>
                  </w:r>
                  <w:r>
                    <w:rPr>
                      <w:rFonts w:hint="eastAsia" w:ascii="宋体" w:hAnsi="宋体" w:cs="宋体"/>
                      <w:color w:val="000000"/>
                      <w:kern w:val="0"/>
                      <w:sz w:val="20"/>
                      <w:szCs w:val="20"/>
                    </w:rPr>
                    <w:t>总数*100%</w:t>
                  </w:r>
                </w:p>
              </w:tc>
              <w:tc>
                <w:tcPr>
                  <w:tcW w:w="1095"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szCs w:val="21"/>
                      <w:lang w:eastAsia="zh-CN"/>
                    </w:rPr>
                    <w:t>生产</w:t>
                  </w:r>
                  <w:r>
                    <w:rPr>
                      <w:rFonts w:hint="eastAsia" w:ascii="宋体" w:hAnsi="宋体"/>
                      <w:szCs w:val="21"/>
                    </w:rPr>
                    <w:t>部</w:t>
                  </w:r>
                </w:p>
              </w:tc>
              <w:tc>
                <w:tcPr>
                  <w:tcW w:w="1395" w:type="dxa"/>
                  <w:shd w:val="clear" w:color="auto" w:fill="auto"/>
                  <w:vAlign w:val="center"/>
                </w:tcPr>
                <w:p>
                  <w:pPr>
                    <w:shd w:val="clear" w:color="auto" w:fill="C7DAF1" w:themeFill="text2" w:themeFillTint="32"/>
                    <w:rPr>
                      <w:rFonts w:hint="eastAsia" w:ascii="宋体" w:hAnsi="宋体"/>
                    </w:rPr>
                  </w:pP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9" w:type="dxa"/>
                  <w:shd w:val="clear" w:color="auto" w:fill="auto"/>
                </w:tcPr>
                <w:p>
                  <w:pPr>
                    <w:rPr>
                      <w:rFonts w:hint="eastAsia" w:ascii="宋体" w:hAnsi="宋体" w:eastAsia="宋体" w:cs="宋体"/>
                      <w:szCs w:val="24"/>
                      <w:lang w:eastAsia="zh-CN"/>
                    </w:rPr>
                  </w:pPr>
                  <w:r>
                    <w:rPr>
                      <w:rFonts w:hint="eastAsia" w:ascii="宋体" w:hAnsi="宋体" w:eastAsia="宋体" w:cs="宋体"/>
                      <w:szCs w:val="24"/>
                      <w:lang w:eastAsia="zh-CN"/>
                    </w:rPr>
                    <w:t>产品按期交付率≥98%</w:t>
                  </w:r>
                </w:p>
                <w:p>
                  <w:pPr>
                    <w:widowControl/>
                    <w:jc w:val="left"/>
                    <w:textAlignment w:val="center"/>
                    <w:rPr>
                      <w:rFonts w:ascii="宋体" w:hAnsi="宋体" w:cs="宋体"/>
                      <w:color w:val="000000"/>
                      <w:kern w:val="0"/>
                      <w:sz w:val="20"/>
                      <w:szCs w:val="20"/>
                    </w:rPr>
                  </w:pPr>
                </w:p>
              </w:tc>
              <w:tc>
                <w:tcPr>
                  <w:tcW w:w="3718" w:type="dxa"/>
                  <w:shd w:val="clear" w:color="auto" w:fill="auto"/>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产品按期交付数/产品需交付数*100%</w:t>
                  </w:r>
                </w:p>
              </w:tc>
              <w:tc>
                <w:tcPr>
                  <w:tcW w:w="1095" w:type="dxa"/>
                  <w:shd w:val="clear" w:color="auto" w:fill="auto"/>
                  <w:vAlign w:val="center"/>
                </w:tcPr>
                <w:p>
                  <w:pPr>
                    <w:shd w:val="clear" w:color="auto" w:fill="C7DAF1" w:themeFill="text2" w:themeFillTint="32"/>
                    <w:rPr>
                      <w:rFonts w:ascii="宋体" w:hAnsi="宋体"/>
                      <w:color w:val="000000" w:themeColor="text1"/>
                    </w:rPr>
                  </w:pPr>
                  <w:r>
                    <w:rPr>
                      <w:rFonts w:hint="eastAsia" w:ascii="宋体" w:hAnsi="宋体"/>
                      <w:color w:val="000000" w:themeColor="text1"/>
                      <w:lang w:eastAsia="zh-CN"/>
                    </w:rPr>
                    <w:t>供销</w:t>
                  </w:r>
                  <w:r>
                    <w:rPr>
                      <w:rFonts w:hint="eastAsia" w:ascii="宋体" w:hAnsi="宋体"/>
                      <w:color w:val="000000" w:themeColor="text1"/>
                    </w:rPr>
                    <w:t>部</w:t>
                  </w:r>
                </w:p>
              </w:tc>
              <w:tc>
                <w:tcPr>
                  <w:tcW w:w="1395" w:type="dxa"/>
                  <w:shd w:val="clear" w:color="auto" w:fill="auto"/>
                  <w:vAlign w:val="center"/>
                </w:tcPr>
                <w:p>
                  <w:pPr>
                    <w:shd w:val="clear" w:color="auto" w:fill="C7DAF1" w:themeFill="text2" w:themeFillTint="32"/>
                    <w:rPr>
                      <w:rFonts w:hint="eastAsia" w:ascii="宋体" w:hAnsi="宋体"/>
                    </w:rPr>
                  </w:pPr>
                  <w:r>
                    <w:rPr>
                      <w:rFonts w:hint="eastAsia" w:ascii="宋体" w:hAnsi="宋体"/>
                      <w:lang w:val="en-US" w:eastAsia="zh-CN"/>
                    </w:rPr>
                    <w:t>100</w:t>
                  </w:r>
                  <w:r>
                    <w:rPr>
                      <w:rFonts w:hint="eastAsia" w:ascii="宋体" w:hAnsi="宋体"/>
                    </w:rPr>
                    <w:t>%</w:t>
                  </w: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 □组织结构变更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组织应确定、提供并维护所需的基础设施情况：</w:t>
            </w:r>
          </w:p>
          <w:p>
            <w:pPr>
              <w:shd w:val="clear" w:color="auto" w:fill="C7DAF1" w:themeFill="text2" w:themeFillTint="32"/>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办公场所：</w:t>
            </w:r>
            <w:r>
              <w:rPr>
                <w:rFonts w:hint="eastAsia"/>
                <w:color w:val="000000" w:themeColor="text1"/>
                <w:lang w:val="en-US" w:eastAsia="zh-CN"/>
                <w14:textFill>
                  <w14:solidFill>
                    <w14:schemeClr w14:val="tx1"/>
                  </w14:solidFill>
                </w14:textFill>
              </w:rPr>
              <w:t>120平方米左右</w:t>
            </w:r>
            <w:r>
              <w:rPr>
                <w:rFonts w:hint="eastAsia"/>
                <w:color w:val="000000" w:themeColor="text1"/>
                <w:lang w:eastAsia="zh-CN"/>
                <w14:textFill>
                  <w14:solidFill>
                    <w14:schemeClr w14:val="tx1"/>
                  </w14:solidFill>
                </w14:textFill>
              </w:rPr>
              <w:t>、生产场所：</w:t>
            </w:r>
            <w:r>
              <w:rPr>
                <w:rFonts w:hint="eastAsia"/>
                <w:color w:val="000000" w:themeColor="text1"/>
                <w:lang w:val="en-US" w:eastAsia="zh-CN"/>
                <w14:textFill>
                  <w14:solidFill>
                    <w14:schemeClr w14:val="tx1"/>
                  </w14:solidFill>
                </w14:textFill>
              </w:rPr>
              <w:t>200平方米左右</w:t>
            </w:r>
            <w:r>
              <w:rPr>
                <w:rFonts w:hint="eastAsia"/>
                <w:color w:val="000000" w:themeColor="text1"/>
                <w:lang w:eastAsia="zh-CN"/>
                <w14:textFill>
                  <w14:solidFill>
                    <w14:schemeClr w14:val="tx1"/>
                  </w14:solidFill>
                </w14:textFill>
              </w:rPr>
              <w:t>、库房</w:t>
            </w:r>
            <w:r>
              <w:rPr>
                <w:rFonts w:hint="eastAsia"/>
                <w:color w:val="000000" w:themeColor="text1"/>
                <w:lang w:val="en-US" w:eastAsia="zh-CN"/>
                <w14:textFill>
                  <w14:solidFill>
                    <w14:schemeClr w14:val="tx1"/>
                  </w14:solidFill>
                </w14:textFill>
              </w:rPr>
              <w:t>350平方米左右。</w:t>
            </w:r>
            <w:r>
              <w:rPr>
                <w:rFonts w:hint="eastAsia"/>
                <w:color w:val="000000" w:themeColor="text1"/>
                <w14:textFill>
                  <w14:solidFill>
                    <w14:schemeClr w14:val="tx1"/>
                  </w14:solidFill>
                </w14:textFill>
              </w:rPr>
              <w:t>；办公室</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个；库房</w:t>
            </w:r>
            <w:r>
              <w:rPr>
                <w:rFonts w:hint="eastAsia"/>
                <w:color w:val="000000" w:themeColor="text1"/>
                <w:u w:val="single"/>
                <w14:textFill>
                  <w14:solidFill>
                    <w14:schemeClr w14:val="tx1"/>
                  </w14:solidFill>
                </w14:textFill>
              </w:rPr>
              <w:t xml:space="preserve">  1  </w:t>
            </w:r>
            <w:r>
              <w:rPr>
                <w:rFonts w:hint="eastAsia"/>
                <w:color w:val="000000" w:themeColor="text1"/>
                <w14:textFill>
                  <w14:solidFill>
                    <w14:schemeClr w14:val="tx1"/>
                  </w14:solidFill>
                </w14:textFill>
              </w:rPr>
              <w:t>个；实验室</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个；</w:t>
            </w:r>
          </w:p>
          <w:p>
            <w:pPr>
              <w:shd w:val="clear" w:color="auto" w:fill="C7DAF1" w:themeFill="text2"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主要生产设备有：</w:t>
            </w:r>
            <w:r>
              <w:rPr>
                <w:rFonts w:hint="eastAsia" w:ascii="宋体" w:hAnsi="宋体" w:cs="宋体"/>
                <w:color w:val="000000" w:themeColor="text1"/>
                <w:sz w:val="21"/>
                <w:szCs w:val="21"/>
                <w14:textFill>
                  <w14:solidFill>
                    <w14:schemeClr w14:val="tx1"/>
                  </w14:solidFill>
                </w14:textFill>
              </w:rPr>
              <w:t>办公设备、电脑、</w:t>
            </w:r>
            <w:r>
              <w:rPr>
                <w:rFonts w:hint="eastAsia" w:ascii="宋体" w:hAnsi="宋体"/>
                <w:color w:val="000000" w:themeColor="text1"/>
                <w:sz w:val="21"/>
                <w:szCs w:val="21"/>
                <w:lang w:eastAsia="zh-CN"/>
                <w14:textFill>
                  <w14:solidFill>
                    <w14:schemeClr w14:val="tx1"/>
                  </w14:solidFill>
                </w14:textFill>
              </w:rPr>
              <w:t>手枪钻</w:t>
            </w:r>
            <w:r>
              <w:rPr>
                <w:rFonts w:hint="eastAsia" w:ascii="宋体" w:hAnsi="宋体" w:cs="宋体"/>
                <w:color w:val="000000" w:themeColor="text1"/>
                <w:sz w:val="21"/>
                <w:szCs w:val="21"/>
                <w14:textFill>
                  <w14:solidFill>
                    <w14:schemeClr w14:val="tx1"/>
                  </w14:solidFill>
                </w14:textFill>
              </w:rPr>
              <w:t>、</w:t>
            </w:r>
            <w:r>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t>热风枪、</w:t>
            </w:r>
            <w:r>
              <w:rPr>
                <w:rFonts w:hint="eastAsia" w:ascii="宋体" w:hAnsi="宋体" w:cs="宋体"/>
                <w:color w:val="000000" w:themeColor="text1"/>
                <w:sz w:val="21"/>
                <w:szCs w:val="21"/>
                <w:lang w:eastAsia="zh-CN"/>
                <w14:textFill>
                  <w14:solidFill>
                    <w14:schemeClr w14:val="tx1"/>
                  </w14:solidFill>
                </w14:textFill>
              </w:rPr>
              <w:t>手动</w:t>
            </w:r>
            <w:r>
              <w:rPr>
                <w:rFonts w:hint="eastAsia" w:ascii="宋体" w:hAnsi="宋体" w:cs="宋体"/>
                <w:color w:val="000000" w:themeColor="text1"/>
                <w:sz w:val="21"/>
                <w:szCs w:val="21"/>
                <w14:textFill>
                  <w14:solidFill>
                    <w14:schemeClr w14:val="tx1"/>
                  </w14:solidFill>
                </w14:textFill>
              </w:rPr>
              <w:t>工具</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压力测试装置</w:t>
            </w: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特种设备：</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叉车 </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行车 </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锅炉 </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电梯 </w:t>
            </w:r>
            <w:r>
              <w:rPr>
                <w:rFonts w:hint="eastAsia" w:ascii="Wingdings" w:hAnsi="Wingdings"/>
                <w:color w:val="000000" w:themeColor="text1"/>
                <w14:textFill>
                  <w14:solidFill>
                    <w14:schemeClr w14:val="tx1"/>
                  </w14:solidFill>
                </w14:textFill>
              </w:rPr>
              <w:t>□简单</w:t>
            </w:r>
            <w:r>
              <w:rPr>
                <w:rFonts w:hint="eastAsia"/>
                <w:color w:val="000000" w:themeColor="text1"/>
                <w14:textFill>
                  <w14:solidFill>
                    <w14:schemeClr w14:val="tx1"/>
                  </w14:solidFill>
                </w14:textFill>
              </w:rPr>
              <w:t xml:space="preserve">压力容器  </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压力管道  </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不适用  </w:t>
            </w:r>
          </w:p>
          <w:p>
            <w:pPr>
              <w:shd w:val="clear" w:color="auto" w:fill="C7DAF1" w:themeFill="text2"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特种设备管理：</w:t>
            </w:r>
            <w:r>
              <w:rPr>
                <w:rFonts w:hint="eastAsia" w:ascii="Wingdings" w:hAnsi="Wingdings"/>
                <w:color w:val="000000" w:themeColor="text1"/>
                <w14:textFill>
                  <w14:solidFill>
                    <w14:schemeClr w14:val="tx1"/>
                  </w14:solidFill>
                </w14:textFill>
              </w:rPr>
              <w:t>□安全阀及压力表</w:t>
            </w:r>
            <w:r>
              <w:rPr>
                <w:rFonts w:hint="eastAsia"/>
                <w:color w:val="000000" w:themeColor="text1"/>
                <w14:textFill>
                  <w14:solidFill>
                    <w14:schemeClr w14:val="tx1"/>
                  </w14:solidFill>
                </w14:textFill>
              </w:rPr>
              <w:t xml:space="preserve">进行了定期检验  </w:t>
            </w:r>
            <w:r>
              <w:rPr>
                <w:rFonts w:hint="eastAsia" w:ascii="Wingdings" w:hAnsi="Wingdings"/>
                <w:color w:val="000000" w:themeColor="text1"/>
                <w14:textFill>
                  <w14:solidFill>
                    <w14:schemeClr w14:val="tx1"/>
                  </w14:solidFill>
                </w14:textFill>
              </w:rPr>
              <w:t>□</w:t>
            </w:r>
            <w:r>
              <w:rPr>
                <w:rFonts w:hint="eastAsia"/>
                <w:color w:val="000000" w:themeColor="text1"/>
                <w14:textFill>
                  <w14:solidFill>
                    <w14:schemeClr w14:val="tx1"/>
                  </w14:solidFill>
                </w14:textFill>
              </w:rPr>
              <w:t xml:space="preserve">未进行定期检验的有： </w:t>
            </w:r>
            <w:r>
              <w:rPr>
                <w:rFonts w:hint="eastAsia"/>
                <w:color w:val="000000" w:themeColor="text1"/>
                <w:u w:val="single"/>
                <w14:textFill>
                  <w14:solidFill>
                    <w14:schemeClr w14:val="tx1"/>
                  </w14:solidFill>
                </w14:textFill>
              </w:rPr>
              <w:t xml:space="preserve">            </w:t>
            </w: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w:t>
            </w:r>
            <w:r>
              <w:rPr>
                <w:color w:val="000000" w:themeColor="text1"/>
                <w14:textFill>
                  <w14:solidFill>
                    <w14:schemeClr w14:val="tx1"/>
                  </w14:solidFill>
                </w14:textFill>
              </w:rPr>
              <w:t>现有</w:t>
            </w:r>
            <w:r>
              <w:rPr>
                <w:rFonts w:hint="eastAsia"/>
                <w:color w:val="000000" w:themeColor="text1"/>
                <w14:textFill>
                  <w14:solidFill>
                    <w14:schemeClr w14:val="tx1"/>
                  </w14:solidFill>
                </w14:textFill>
              </w:rPr>
              <w:t>基础设施可满足质量管理体系运行；</w:t>
            </w:r>
          </w:p>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□组织</w:t>
            </w:r>
            <w:r>
              <w:rPr>
                <w:color w:val="000000" w:themeColor="text1"/>
                <w14:textFill>
                  <w14:solidFill>
                    <w14:schemeClr w14:val="tx1"/>
                  </w14:solidFill>
                </w14:textFill>
              </w:rPr>
              <w:t>现有</w:t>
            </w:r>
            <w:r>
              <w:rPr>
                <w:rFonts w:hint="eastAsia"/>
                <w:color w:val="000000" w:themeColor="text1"/>
                <w14:textFill>
                  <w14:solidFill>
                    <w14:schemeClr w14:val="tx1"/>
                  </w14:solidFill>
                </w14:textFill>
              </w:rPr>
              <w:t>基础设施可基本满足质量管理体系运行，但是还有不足需要补充：</w:t>
            </w:r>
            <w:r>
              <w:rPr>
                <w:rFonts w:hint="eastAsia"/>
                <w:color w:val="000000" w:themeColor="text1"/>
                <w:u w:val="single"/>
                <w14:textFill>
                  <w14:solidFill>
                    <w14:schemeClr w14:val="tx1"/>
                  </w14:solidFill>
                </w14:textFill>
              </w:rPr>
              <w:t xml:space="preserve">           </w:t>
            </w:r>
          </w:p>
          <w:p>
            <w:pPr>
              <w:shd w:val="clear" w:color="auto" w:fill="C7DAF1" w:themeFill="text2" w:themeFillTint="32"/>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□组织</w:t>
            </w:r>
            <w:r>
              <w:rPr>
                <w:color w:val="000000" w:themeColor="text1"/>
                <w14:textFill>
                  <w14:solidFill>
                    <w14:schemeClr w14:val="tx1"/>
                  </w14:solidFill>
                </w14:textFill>
              </w:rPr>
              <w:t>现有</w:t>
            </w:r>
            <w:r>
              <w:rPr>
                <w:rFonts w:hint="eastAsia"/>
                <w:color w:val="000000" w:themeColor="text1"/>
                <w14:textFill>
                  <w14:solidFill>
                    <w14:schemeClr w14:val="tx1"/>
                  </w14:solidFill>
                </w14:textFill>
              </w:rPr>
              <w:t>基础设施完全不能满足质量管理体系运行，</w:t>
            </w:r>
            <w:r>
              <w:rPr>
                <w:color w:val="000000" w:themeColor="text1"/>
                <w14:textFill>
                  <w14:solidFill>
                    <w14:schemeClr w14:val="tx1"/>
                  </w14:solidFill>
                </w14:textFill>
              </w:rPr>
              <w:t>需要从外部供方获得</w:t>
            </w:r>
            <w:r>
              <w:rPr>
                <w:rFonts w:hint="eastAsia"/>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color w:val="000000" w:themeColor="text1"/>
              </w:rPr>
              <w:t xml:space="preserve">组织应确定、提供并维护所需的人为因素与物理因素环境，以运行过程并获得合格产品和服务。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运行环境可满足质量管理体系运行；</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运行环境可基本满足质量管理体系运行，说明：</w:t>
            </w:r>
            <w:r>
              <w:rPr>
                <w:rFonts w:hint="eastAsia"/>
                <w:color w:val="000000" w:themeColor="text1"/>
                <w:u w:val="single"/>
              </w:rPr>
              <w:t xml:space="preserve">                         </w:t>
            </w:r>
          </w:p>
          <w:p>
            <w:pPr>
              <w:shd w:val="clear" w:color="auto" w:fill="C7DAF1" w:themeFill="text2" w:themeFillTint="32"/>
              <w:rPr>
                <w:color w:val="000000" w:themeColor="text1"/>
              </w:rPr>
            </w:pPr>
            <w:r>
              <w:rPr>
                <w:rFonts w:hint="eastAsia"/>
                <w:color w:val="000000" w:themeColor="text1"/>
              </w:rPr>
              <w:t>□组织</w:t>
            </w:r>
            <w:r>
              <w:rPr>
                <w:color w:val="000000" w:themeColor="text1"/>
              </w:rPr>
              <w:t>现有</w:t>
            </w:r>
            <w:r>
              <w:rPr>
                <w:rFonts w:hint="eastAsia"/>
                <w:color w:val="000000" w:themeColor="text1"/>
              </w:rPr>
              <w:t>运行环境完全不能满足质量管理体系运行，说明：</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color w:val="000000" w:themeColor="text1"/>
              </w:rPr>
            </w:pPr>
            <w:r>
              <w:rPr>
                <w:rFonts w:hint="eastAsia"/>
                <w:color w:val="000000" w:themeColor="text1"/>
              </w:rPr>
              <w:t>组织的</w:t>
            </w:r>
            <w:r>
              <w:rPr>
                <w:color w:val="000000" w:themeColor="text1"/>
              </w:rPr>
              <w:t>监视和测量资源</w:t>
            </w:r>
            <w:r>
              <w:rPr>
                <w:rFonts w:hint="eastAsia"/>
                <w:color w:val="000000" w:themeColor="text1"/>
              </w:rPr>
              <w:t>：</w:t>
            </w:r>
            <w:r>
              <w:rPr>
                <w:rFonts w:hint="eastAsia" w:ascii="Wingdings" w:hAnsi="Wingdings"/>
                <w:color w:val="000000" w:themeColor="text1"/>
                <w:lang w:eastAsia="zh-CN"/>
              </w:rPr>
              <w:t>☑</w:t>
            </w:r>
            <w:r>
              <w:rPr>
                <w:rFonts w:hint="eastAsia"/>
                <w:color w:val="000000" w:themeColor="text1"/>
              </w:rPr>
              <w:t xml:space="preserve">计量器具   </w:t>
            </w:r>
            <w:r>
              <w:rPr>
                <w:rFonts w:hint="eastAsia" w:ascii="Wingdings" w:hAnsi="Wingdings"/>
                <w:color w:val="000000" w:themeColor="text1"/>
              </w:rPr>
              <w:t>□</w:t>
            </w:r>
            <w:r>
              <w:rPr>
                <w:rFonts w:hint="eastAsia"/>
                <w:color w:val="000000" w:themeColor="text1"/>
              </w:rPr>
              <w:t xml:space="preserve">服务流程检查表  </w:t>
            </w:r>
            <w:r>
              <w:rPr>
                <w:rFonts w:hint="eastAsia" w:ascii="Wingdings" w:hAnsi="Wingdings"/>
                <w:color w:val="000000" w:themeColor="text1"/>
              </w:rPr>
              <w:t>□</w:t>
            </w:r>
            <w:r>
              <w:rPr>
                <w:rFonts w:hint="eastAsia"/>
                <w:color w:val="000000" w:themeColor="text1"/>
              </w:rPr>
              <w:t>其他</w:t>
            </w:r>
          </w:p>
          <w:p>
            <w:pPr>
              <w:shd w:val="clear" w:color="auto" w:fill="C7DAF1" w:themeFill="text2" w:themeFillTint="32"/>
            </w:pPr>
            <w:r>
              <w:rPr>
                <w:rFonts w:hint="eastAsia"/>
                <w:color w:val="000000" w:themeColor="text1"/>
              </w:rPr>
              <w:t>计量器具的</w:t>
            </w:r>
            <w:r>
              <w:rPr>
                <w:color w:val="000000" w:themeColor="text1"/>
              </w:rPr>
              <w:t>测量溯源</w:t>
            </w:r>
            <w:r>
              <w:rPr>
                <w:rFonts w:hint="eastAsia"/>
                <w:color w:val="000000" w:themeColor="text1"/>
              </w:rPr>
              <w:t>方法</w:t>
            </w:r>
            <w:r>
              <w:rPr>
                <w:rFonts w:hint="eastAsia"/>
              </w:rPr>
              <w:t xml:space="preserve">：  </w:t>
            </w:r>
            <w:r>
              <w:rPr>
                <w:rFonts w:hint="eastAsia" w:ascii="Wingdings" w:hAnsi="Wingdings"/>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ascii="宋体" w:hAnsi="宋体"/>
                <w:sz w:val="21"/>
                <w:szCs w:val="21"/>
              </w:rPr>
              <w:t>游标卡尺、万用表、</w:t>
            </w:r>
            <w:r>
              <w:rPr>
                <w:rFonts w:hint="eastAsia" w:ascii="宋体" w:hAnsi="宋体"/>
                <w:sz w:val="21"/>
                <w:szCs w:val="21"/>
                <w:lang w:eastAsia="zh-CN"/>
              </w:rPr>
              <w:t>钢卷尺、压力表、耐电压测试仪、绝缘电阻测试仪</w:t>
            </w:r>
          </w:p>
          <w:p>
            <w:pPr>
              <w:shd w:val="clear" w:color="auto" w:fill="C7DAF1" w:themeFill="text2" w:themeFillTint="32"/>
              <w:rPr>
                <w:color w:val="000000" w:themeColor="text1"/>
                <w:u w:val="single"/>
              </w:rPr>
            </w:pPr>
            <w:r>
              <w:rPr>
                <w:rFonts w:hint="eastAsia"/>
              </w:rPr>
              <w:t>计量器具管理</w:t>
            </w:r>
            <w:r>
              <w:rPr>
                <w:rFonts w:hint="eastAsia" w:ascii="Times New Roman" w:hAnsi="Times New Roman" w:eastAsia="宋体" w:cs="Times New Roman"/>
                <w:color w:val="000000" w:themeColor="text1"/>
              </w:rPr>
              <w:t>：</w:t>
            </w:r>
            <w:r>
              <w:rPr>
                <w:rFonts w:hint="eastAsia" w:ascii="Times New Roman" w:hAnsi="Times New Roman" w:eastAsia="宋体" w:cs="Times New Roman"/>
                <w:color w:val="000000" w:themeColor="text1"/>
                <w:lang w:eastAsia="zh-CN"/>
              </w:rPr>
              <w:t>☑</w:t>
            </w:r>
            <w:r>
              <w:rPr>
                <w:rFonts w:hint="eastAsia" w:ascii="Times New Roman" w:hAnsi="Times New Roman" w:eastAsia="宋体" w:cs="Times New Roman"/>
                <w:color w:val="000000" w:themeColor="text1"/>
              </w:rPr>
              <w:t>进行了定期校准/检定  □</w:t>
            </w:r>
            <w:r>
              <w:rPr>
                <w:rFonts w:hint="eastAsia"/>
              </w:rPr>
              <w:t>未</w:t>
            </w:r>
            <w:r>
              <w:rPr>
                <w:rFonts w:hint="eastAsia"/>
                <w:color w:val="000000" w:themeColor="text1"/>
              </w:rPr>
              <w:t xml:space="preserve">进行定期校准/检定的有： </w:t>
            </w:r>
            <w:r>
              <w:rPr>
                <w:rFonts w:hint="eastAsia"/>
                <w:color w:val="000000" w:themeColor="text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w:t>
            </w:r>
            <w:r>
              <w:rPr>
                <w:rFonts w:hint="eastAsia" w:ascii="Wingdings" w:hAnsi="Wingdings"/>
              </w:rPr>
              <w:t>■</w:t>
            </w:r>
            <w:r>
              <w:rPr>
                <w:rFonts w:hint="eastAsia"/>
              </w:rPr>
              <w:t xml:space="preserve">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组织建立、实施和保持了适当的设计和开发过程，以确保后续的产品和服务的提供。（不适用）</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47"/>
              <w:gridCol w:w="1610"/>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tcPr>
                <w:p>
                  <w:pPr>
                    <w:shd w:val="clear" w:color="auto" w:fill="C7DAF1" w:themeFill="text2" w:themeFillTint="32"/>
                    <w:jc w:val="left"/>
                  </w:pPr>
                  <w:r>
                    <w:rPr>
                      <w:rFonts w:hint="eastAsia"/>
                    </w:rPr>
                    <w:t>产品/服务名称</w:t>
                  </w:r>
                </w:p>
              </w:tc>
              <w:tc>
                <w:tcPr>
                  <w:tcW w:w="1610"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tcPr>
                <w:p>
                  <w:pPr>
                    <w:shd w:val="clear" w:color="auto" w:fill="C7DAF1" w:themeFill="text2" w:themeFillTint="32"/>
                    <w:jc w:val="left"/>
                    <w:rPr>
                      <w:rFonts w:ascii="宋体" w:hAnsi="宋体" w:cs="宋体"/>
                      <w:color w:val="000000"/>
                      <w:kern w:val="0"/>
                      <w:szCs w:val="21"/>
                    </w:rPr>
                  </w:pPr>
                  <w:r>
                    <w:rPr>
                      <w:rFonts w:ascii="宋体" w:hAnsi="宋体" w:cs="宋体"/>
                      <w:color w:val="000000"/>
                      <w:kern w:val="0"/>
                      <w:szCs w:val="21"/>
                    </w:rPr>
                    <w:t>环保设备（水、空气处理设备）的生产和销售</w:t>
                  </w:r>
                </w:p>
              </w:tc>
              <w:tc>
                <w:tcPr>
                  <w:tcW w:w="1610" w:type="dxa"/>
                </w:tcPr>
                <w:p>
                  <w:pPr>
                    <w:spacing w:line="400" w:lineRule="exact"/>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组装、调试</w:t>
                  </w:r>
                </w:p>
                <w:p>
                  <w:pPr>
                    <w:shd w:val="clear" w:color="auto" w:fill="C7DAF1" w:themeFill="text2" w:themeFillTint="32"/>
                    <w:jc w:val="left"/>
                    <w:rPr>
                      <w:rFonts w:ascii="宋体" w:hAnsi="宋体" w:cs="宋体"/>
                      <w:color w:val="000000"/>
                      <w:kern w:val="0"/>
                      <w:szCs w:val="21"/>
                    </w:rPr>
                  </w:pPr>
                </w:p>
              </w:tc>
              <w:tc>
                <w:tcPr>
                  <w:tcW w:w="3265" w:type="dxa"/>
                </w:tcPr>
                <w:p>
                  <w:r>
                    <w:rPr>
                      <w:rFonts w:hint="eastAsia"/>
                    </w:rPr>
                    <w:t>产品外观</w:t>
                  </w:r>
                  <w:r>
                    <w:rPr>
                      <w:rFonts w:hint="eastAsia"/>
                      <w:lang w:eastAsia="zh-CN"/>
                    </w:rPr>
                    <w:t>、</w:t>
                  </w:r>
                  <w:r>
                    <w:rPr>
                      <w:rFonts w:hint="eastAsia" w:ascii="宋体" w:hAnsi="宋体" w:cs="宋体"/>
                      <w:color w:val="000000"/>
                      <w:kern w:val="0"/>
                      <w:sz w:val="21"/>
                      <w:szCs w:val="21"/>
                    </w:rPr>
                    <w:t>尺寸</w:t>
                  </w:r>
                  <w:r>
                    <w:rPr>
                      <w:rFonts w:hint="eastAsia" w:ascii="宋体" w:hAnsi="宋体" w:cs="宋体"/>
                      <w:color w:val="000000"/>
                      <w:kern w:val="0"/>
                      <w:sz w:val="21"/>
                      <w:szCs w:val="21"/>
                      <w:lang w:eastAsia="zh-CN"/>
                    </w:rPr>
                    <w:t>、</w:t>
                  </w:r>
                  <w:r>
                    <w:rPr>
                      <w:rFonts w:hint="eastAsia" w:ascii="Arial" w:hAnsi="Arial" w:cs="宋体"/>
                      <w:sz w:val="21"/>
                      <w:szCs w:val="21"/>
                      <w:lang w:val="en-US" w:eastAsia="zh-CN"/>
                    </w:rPr>
                    <w:t>绝缘电阻、</w:t>
                  </w:r>
                  <w:r>
                    <w:rPr>
                      <w:rFonts w:hint="eastAsia" w:ascii="宋体" w:hAnsi="宋体" w:cs="宋体"/>
                      <w:color w:val="000000"/>
                      <w:kern w:val="0"/>
                      <w:sz w:val="21"/>
                      <w:szCs w:val="21"/>
                      <w:lang w:eastAsia="zh-CN"/>
                    </w:rPr>
                    <w:t>电气强度</w:t>
                  </w:r>
                  <w:r>
                    <w:rPr>
                      <w:rFonts w:hint="eastAsia"/>
                    </w:rPr>
                    <w:t>、正常运行性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647" w:type="dxa"/>
                </w:tcPr>
                <w:p>
                  <w:pPr>
                    <w:shd w:val="clear" w:color="auto" w:fill="C7DAF1" w:themeFill="text2" w:themeFillTint="32"/>
                    <w:jc w:val="left"/>
                  </w:pPr>
                </w:p>
              </w:tc>
              <w:tc>
                <w:tcPr>
                  <w:tcW w:w="1610" w:type="dxa"/>
                </w:tcPr>
                <w:p>
                  <w:pPr>
                    <w:shd w:val="clear" w:color="auto" w:fill="C7DAF1" w:themeFill="text2" w:themeFillTint="32"/>
                    <w:jc w:val="left"/>
                    <w:rPr>
                      <w:highlight w:val="yellow"/>
                    </w:rPr>
                  </w:pPr>
                </w:p>
              </w:tc>
              <w:tc>
                <w:tcPr>
                  <w:tcW w:w="3265" w:type="dxa"/>
                </w:tcPr>
                <w:p>
                  <w:pPr>
                    <w:shd w:val="clear" w:color="auto" w:fill="C7DAF1" w:themeFill="text2" w:themeFillTint="32"/>
                    <w:jc w:val="left"/>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tcPr>
                <w:p>
                  <w:pPr>
                    <w:shd w:val="clear" w:color="auto" w:fill="C7DAF1" w:themeFill="text2" w:themeFillTint="32"/>
                    <w:jc w:val="left"/>
                  </w:pPr>
                </w:p>
              </w:tc>
              <w:tc>
                <w:tcPr>
                  <w:tcW w:w="1610"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rPr>
                <w:color w:val="000000" w:themeColor="text1"/>
              </w:rPr>
            </w:pPr>
          </w:p>
          <w:p>
            <w:pPr>
              <w:shd w:val="clear" w:color="auto" w:fill="C7DAF1" w:themeFill="text2" w:themeFillTint="32"/>
              <w:jc w:val="left"/>
              <w:rPr>
                <w:color w:val="000000" w:themeColor="text1"/>
                <w:u w:val="single"/>
              </w:rPr>
            </w:pPr>
            <w:r>
              <w:rPr>
                <w:rFonts w:hint="eastAsia"/>
                <w:color w:val="000000" w:themeColor="text1"/>
              </w:rPr>
              <w:t>需要确认的过程：</w:t>
            </w:r>
            <w:r>
              <w:rPr>
                <w:rFonts w:hint="eastAsia"/>
                <w:color w:val="000000" w:themeColor="text1"/>
                <w:u w:val="single"/>
              </w:rPr>
              <w:t xml:space="preserve">  </w:t>
            </w:r>
            <w:r>
              <w:rPr>
                <w:rFonts w:hint="eastAsia" w:ascii="宋体" w:hAnsi="宋体" w:cs="宋体"/>
                <w:color w:val="000000"/>
                <w:kern w:val="0"/>
                <w:szCs w:val="21"/>
                <w:u w:val="single"/>
                <w:lang w:eastAsia="zh-CN"/>
              </w:rPr>
              <w:t>无</w:t>
            </w:r>
            <w:r>
              <w:rPr>
                <w:rFonts w:hint="eastAsia"/>
                <w:color w:val="000000" w:themeColor="text1"/>
                <w:u w:val="single"/>
              </w:rPr>
              <w:t xml:space="preserve">           ，</w:t>
            </w:r>
          </w:p>
          <w:p>
            <w:pPr>
              <w:shd w:val="clear" w:color="auto" w:fill="C7DAF1" w:themeFill="text2" w:themeFillTint="32"/>
              <w:jc w:val="left"/>
              <w:rPr>
                <w:color w:val="000000" w:themeColor="text1"/>
              </w:rPr>
            </w:pPr>
            <w:r>
              <w:rPr>
                <w:rFonts w:hint="eastAsia" w:ascii="Wingdings" w:hAnsi="Wingdings"/>
                <w:color w:val="000000" w:themeColor="text1"/>
                <w:lang w:eastAsia="zh-CN"/>
              </w:rPr>
              <w:t>□</w:t>
            </w:r>
            <w:r>
              <w:rPr>
                <w:rFonts w:hint="eastAsia"/>
                <w:color w:val="000000" w:themeColor="text1"/>
              </w:rPr>
              <w:t xml:space="preserve">进行了有效的确认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color w:val="000000" w:themeColor="text1"/>
              </w:rPr>
              <w:t>。</w:t>
            </w:r>
          </w:p>
          <w:p>
            <w:pPr>
              <w:shd w:val="clear" w:color="auto" w:fill="C7DAF1" w:themeFill="text2" w:themeFillTint="32"/>
              <w:jc w:val="left"/>
            </w:pPr>
            <w:r>
              <w:rPr>
                <w:rFonts w:hint="eastAsia"/>
                <w:color w:val="000000" w:themeColor="text1"/>
              </w:rPr>
              <w:t>对生产和服务提供过程的控制</w:t>
            </w:r>
            <w:r>
              <w:rPr>
                <w:rFonts w:hint="eastAsia" w:ascii="Wingdings" w:hAnsi="Wingdings"/>
                <w:color w:val="000000" w:themeColor="text1"/>
              </w:rPr>
              <w:t>■</w:t>
            </w:r>
            <w:r>
              <w:rPr>
                <w:rFonts w:hint="eastAsia"/>
                <w:color w:val="000000" w:themeColor="text1"/>
              </w:rPr>
              <w:t xml:space="preserve">符合要求 </w:t>
            </w:r>
            <w:r>
              <w:rPr>
                <w:rFonts w:hint="eastAsia" w:ascii="Wingdings" w:hAnsi="Wingdings"/>
                <w:color w:val="000000" w:themeColor="text1"/>
              </w:rPr>
              <w:t>□</w:t>
            </w:r>
            <w:r>
              <w:rPr>
                <w:rFonts w:hint="eastAsia"/>
                <w:color w:val="000000" w:themeColor="text1"/>
              </w:rPr>
              <w:t>存在不足，说明</w:t>
            </w:r>
            <w:r>
              <w:rPr>
                <w:rFonts w:hint="eastAsia"/>
                <w:color w:val="000000" w:themeColor="text1"/>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 xml:space="preserve">目前交付后活动：■三包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通过年度策划于202</w:t>
            </w:r>
            <w:r>
              <w:rPr>
                <w:rFonts w:hint="eastAsia" w:ascii="Times New Roman" w:hAnsi="Times New Roman" w:eastAsia="宋体" w:cs="Times New Roman"/>
                <w:lang w:val="en-US" w:eastAsia="zh-CN"/>
              </w:rPr>
              <w:t>1</w:t>
            </w:r>
            <w:r>
              <w:rPr>
                <w:rFonts w:hint="eastAsia" w:ascii="Times New Roman" w:hAnsi="Times New Roman" w:eastAsia="宋体" w:cs="Times New Roman"/>
              </w:rPr>
              <w:t>年09月0</w:t>
            </w:r>
            <w:r>
              <w:rPr>
                <w:rFonts w:hint="eastAsia" w:ascii="Times New Roman" w:hAnsi="Times New Roman" w:eastAsia="宋体" w:cs="Times New Roman"/>
                <w:lang w:val="en-US" w:eastAsia="zh-CN"/>
              </w:rPr>
              <w:t>5</w:t>
            </w:r>
            <w:r>
              <w:rPr>
                <w:rFonts w:hint="eastAsia" w:ascii="Times New Roman" w:hAnsi="Times New Roman" w:eastAsia="宋体" w:cs="Times New Roman"/>
              </w:rPr>
              <w:t>日实施了质量管理体系内部审核，对质量管理体系的符合性和有效性进行了审核。内审发现的 1 项不符合在本次审核前已完成整改。在公司内完成的这些审核是可信的。</w:t>
            </w:r>
          </w:p>
          <w:p>
            <w:pPr>
              <w:shd w:val="clear" w:color="auto" w:fill="C7DAF1" w:themeFill="text2" w:themeFillTint="32"/>
              <w:rPr>
                <w:rFonts w:hint="eastAsia" w:ascii="Times New Roman" w:hAnsi="Times New Roman" w:eastAsia="宋体" w:cs="Times New Roman"/>
              </w:rPr>
            </w:pP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若是组织多场所/临时场所：（按照组织的实际情况选择）</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□内审贯穿了多场所/临时现场，内审的验证结论是正面的。管理者代表相应的职权覆盖了所有的场所。）</w:t>
            </w:r>
          </w:p>
          <w:p>
            <w:pPr>
              <w:shd w:val="clear" w:color="auto" w:fill="C7DAF1" w:themeFill="text2" w:themeFillTint="32"/>
              <w:rPr>
                <w:rFonts w:hint="eastAsia" w:ascii="Times New Roman" w:hAnsi="Times New Roman" w:eastAsia="宋体" w:cs="Times New Roman"/>
              </w:rPr>
            </w:pP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最高管理者已按策划的时间间隔，在2021年</w:t>
            </w:r>
            <w:r>
              <w:rPr>
                <w:rFonts w:hint="eastAsia" w:ascii="Times New Roman" w:hAnsi="Times New Roman" w:eastAsia="宋体" w:cs="Times New Roman"/>
                <w:lang w:val="en-US" w:eastAsia="zh-CN"/>
              </w:rPr>
              <w:t>9</w:t>
            </w:r>
            <w:r>
              <w:rPr>
                <w:rFonts w:hint="eastAsia" w:ascii="Times New Roman" w:hAnsi="Times New Roman" w:eastAsia="宋体" w:cs="Times New Roman"/>
              </w:rPr>
              <w:t>月</w:t>
            </w:r>
            <w:r>
              <w:rPr>
                <w:rFonts w:hint="eastAsia" w:ascii="Times New Roman" w:hAnsi="Times New Roman" w:eastAsia="宋体" w:cs="Times New Roman"/>
                <w:lang w:val="en-US" w:eastAsia="zh-CN"/>
              </w:rPr>
              <w:t>12</w:t>
            </w:r>
            <w:r>
              <w:rPr>
                <w:rFonts w:hint="eastAsia" w:ascii="Times New Roman" w:hAnsi="Times New Roman" w:eastAsia="宋体" w:cs="Times New Roman"/>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ascii="Wingdings" w:hAnsi="Wingdings"/>
              </w:rPr>
              <w:t></w:t>
            </w:r>
            <w:r>
              <w:rPr>
                <w:rFonts w:hint="eastAsia"/>
              </w:rPr>
              <w:t xml:space="preserve">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533"/>
        <w:gridCol w:w="642"/>
        <w:gridCol w:w="731"/>
        <w:gridCol w:w="638"/>
        <w:gridCol w:w="741"/>
        <w:gridCol w:w="741"/>
        <w:gridCol w:w="740"/>
        <w:gridCol w:w="741"/>
        <w:gridCol w:w="560"/>
        <w:gridCol w:w="1011"/>
        <w:gridCol w:w="644"/>
        <w:gridCol w:w="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4.1</w:t>
            </w: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4.2</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4.3</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4.4</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5.2</w:t>
            </w: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5.3</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6.1</w:t>
            </w: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6.2</w:t>
            </w: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6.3</w:t>
            </w:r>
          </w:p>
        </w:tc>
        <w:tc>
          <w:tcPr>
            <w:tcW w:w="644"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w:t>
            </w:r>
          </w:p>
        </w:tc>
        <w:tc>
          <w:tcPr>
            <w:tcW w:w="644"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不符合数量</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clear" w:color="auto" w:fill="BFBFBF"/>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7.1</w:t>
            </w: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7.2</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7.3</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7.4</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7.5</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8.1</w:t>
            </w:r>
          </w:p>
        </w:tc>
        <w:tc>
          <w:tcPr>
            <w:tcW w:w="74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8.2</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8.3</w:t>
            </w:r>
          </w:p>
        </w:tc>
        <w:tc>
          <w:tcPr>
            <w:tcW w:w="560"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8.4</w:t>
            </w:r>
          </w:p>
        </w:tc>
        <w:tc>
          <w:tcPr>
            <w:tcW w:w="101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8.5</w:t>
            </w:r>
          </w:p>
        </w:tc>
        <w:tc>
          <w:tcPr>
            <w:tcW w:w="644"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8.6</w:t>
            </w:r>
          </w:p>
        </w:tc>
        <w:tc>
          <w:tcPr>
            <w:tcW w:w="556"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2"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38"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560"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011" w:type="dxa"/>
            <w:vAlign w:val="center"/>
          </w:tcPr>
          <w:p>
            <w:pPr>
              <w:shd w:val="clear" w:color="auto" w:fill="C7DAF1" w:themeFill="text2" w:themeFillTint="32"/>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8.5.2</w:t>
            </w:r>
            <w:r>
              <w:rPr>
                <w:rFonts w:hint="eastAsia"/>
                <w:color w:val="000000" w:themeColor="text1"/>
                <w:lang w:eastAsia="zh-CN"/>
                <w14:textFill>
                  <w14:solidFill>
                    <w14:schemeClr w14:val="tx1"/>
                  </w14:solidFill>
                </w14:textFill>
              </w:rPr>
              <w:t>）</w:t>
            </w:r>
          </w:p>
        </w:tc>
        <w:tc>
          <w:tcPr>
            <w:tcW w:w="644"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556"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tcBorders>
              <w:bottom w:val="single" w:color="auto" w:sz="4" w:space="0"/>
            </w:tcBorders>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4" w:type="dxa"/>
            <w:tcBorders>
              <w:bottom w:val="single" w:color="auto" w:sz="4" w:space="0"/>
            </w:tcBorders>
            <w:vAlign w:val="center"/>
          </w:tcPr>
          <w:p>
            <w:pPr>
              <w:shd w:val="clear" w:color="auto" w:fill="C7DAF1" w:themeFill="text2" w:themeFillTint="32"/>
              <w:rPr>
                <w:color w:val="000000" w:themeColor="text1"/>
                <w14:textFill>
                  <w14:solidFill>
                    <w14:schemeClr w14:val="tx1"/>
                  </w14:solidFill>
                </w14:textFill>
              </w:rPr>
            </w:pPr>
          </w:p>
        </w:tc>
        <w:tc>
          <w:tcPr>
            <w:tcW w:w="556" w:type="dxa"/>
            <w:tcBorders>
              <w:bottom w:val="single" w:color="auto" w:sz="4" w:space="0"/>
            </w:tcBorders>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标准条款</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9.1</w:t>
            </w: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9.2</w:t>
            </w: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9.3</w:t>
            </w: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10.1</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10.2</w:t>
            </w: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10.3</w:t>
            </w:r>
          </w:p>
        </w:tc>
        <w:tc>
          <w:tcPr>
            <w:tcW w:w="7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lang w:val="en-GB"/>
                <w14:textFill>
                  <w14:solidFill>
                    <w14:schemeClr w14:val="tx1"/>
                  </w14:solidFill>
                </w14:textFill>
              </w:rPr>
              <w:t>评价*)</w:t>
            </w:r>
          </w:p>
        </w:tc>
        <w:tc>
          <w:tcPr>
            <w:tcW w:w="533"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42"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3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638"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1" w:type="dxa"/>
            <w:vAlign w:val="center"/>
          </w:tcPr>
          <w:p>
            <w:pPr>
              <w:shd w:val="clear" w:color="auto" w:fill="C7DAF1" w:themeFill="text2" w:themeFillTint="3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12" w:type="dxa"/>
            <w:vAlign w:val="center"/>
          </w:tcPr>
          <w:p>
            <w:pPr>
              <w:shd w:val="clear" w:color="auto" w:fill="C7DAF1" w:themeFill="text2" w:themeFillTint="32"/>
              <w:rPr>
                <w:color w:val="000000" w:themeColor="text1"/>
                <w:lang w:eastAsia="ja-JP"/>
                <w14:textFill>
                  <w14:solidFill>
                    <w14:schemeClr w14:val="tx1"/>
                  </w14:solidFill>
                </w14:textFill>
              </w:rPr>
            </w:pPr>
            <w:r>
              <w:rPr>
                <w:rFonts w:hint="eastAsia"/>
                <w:color w:val="000000" w:themeColor="text1"/>
                <w14:textFill>
                  <w14:solidFill>
                    <w14:schemeClr w14:val="tx1"/>
                  </w14:solidFill>
                </w14:textFill>
              </w:rPr>
              <w:t>不符合数量</w:t>
            </w:r>
          </w:p>
        </w:tc>
        <w:tc>
          <w:tcPr>
            <w:tcW w:w="533"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42"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3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638"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vAlign w:val="center"/>
          </w:tcPr>
          <w:p>
            <w:pPr>
              <w:shd w:val="clear" w:color="auto" w:fill="C7DAF1" w:themeFill="text2" w:themeFillTint="32"/>
              <w:rPr>
                <w:color w:val="000000" w:themeColor="text1"/>
                <w:lang w:eastAsia="ja-JP"/>
                <w14:textFill>
                  <w14:solidFill>
                    <w14:schemeClr w14:val="tx1"/>
                  </w14:solidFill>
                </w14:textFill>
              </w:rPr>
            </w:pPr>
          </w:p>
        </w:tc>
        <w:tc>
          <w:tcPr>
            <w:tcW w:w="74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74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60"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1011"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644"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c>
          <w:tcPr>
            <w:tcW w:w="556" w:type="dxa"/>
            <w:shd w:val="pct25" w:color="auto" w:fill="auto"/>
            <w:vAlign w:val="center"/>
          </w:tcPr>
          <w:p>
            <w:pPr>
              <w:shd w:val="clear" w:color="auto" w:fill="C7DAF1" w:themeFill="text2" w:themeFillTint="32"/>
              <w:rPr>
                <w:color w:val="000000" w:themeColor="text1"/>
                <w:lang w:eastAsia="ja-JP"/>
                <w14:textFill>
                  <w14:solidFill>
                    <w14:schemeClr w14:val="tx1"/>
                  </w14:solidFill>
                </w14:textFill>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bookmarkStart w:id="27" w:name="_GoBack"/>
      <w:bookmarkEnd w:id="27"/>
    </w:p>
    <w:p>
      <w:pPr>
        <w:shd w:val="clear" w:color="auto" w:fill="C7DAF1" w:themeFill="text2" w:themeFillTint="32"/>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5"/>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1565C"/>
    <w:rsid w:val="00006F35"/>
    <w:rsid w:val="002B648C"/>
    <w:rsid w:val="00533328"/>
    <w:rsid w:val="008425EA"/>
    <w:rsid w:val="00A1565C"/>
    <w:rsid w:val="00C80FA0"/>
    <w:rsid w:val="00F253A5"/>
    <w:rsid w:val="057D5A3F"/>
    <w:rsid w:val="136822C9"/>
    <w:rsid w:val="1848492B"/>
    <w:rsid w:val="194469A2"/>
    <w:rsid w:val="1A1B42C5"/>
    <w:rsid w:val="23A8750A"/>
    <w:rsid w:val="26876F91"/>
    <w:rsid w:val="30846AB2"/>
    <w:rsid w:val="31F63FAD"/>
    <w:rsid w:val="3A5C5D4A"/>
    <w:rsid w:val="528D1DE4"/>
    <w:rsid w:val="5887631E"/>
    <w:rsid w:val="59B867C2"/>
    <w:rsid w:val="5DF065CD"/>
    <w:rsid w:val="61082F92"/>
    <w:rsid w:val="612C1320"/>
    <w:rsid w:val="617E3BA0"/>
    <w:rsid w:val="6275699A"/>
    <w:rsid w:val="62E54877"/>
    <w:rsid w:val="6BDE4F76"/>
    <w:rsid w:val="6D71511D"/>
    <w:rsid w:val="7598502B"/>
    <w:rsid w:val="7D6D43FB"/>
    <w:rsid w:val="7DF826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4">
    <w:name w:val="List Paragraph"/>
    <w:basedOn w:val="1"/>
    <w:qFormat/>
    <w:uiPriority w:val="34"/>
    <w:pPr>
      <w:ind w:firstLine="420" w:firstLineChars="200"/>
    </w:pPr>
  </w:style>
  <w:style w:type="character" w:customStyle="1" w:styleId="15">
    <w:name w:val="页眉 Char1"/>
    <w:basedOn w:val="11"/>
    <w:link w:val="5"/>
    <w:qFormat/>
    <w:uiPriority w:val="99"/>
    <w:rPr>
      <w:rFonts w:ascii="Times New Roman" w:hAnsi="Times New Roman" w:eastAsia="宋体" w:cs="Times New Roman"/>
      <w:sz w:val="18"/>
      <w:szCs w:val="18"/>
    </w:rPr>
  </w:style>
  <w:style w:type="character" w:customStyle="1" w:styleId="16">
    <w:name w:val="页脚 Char"/>
    <w:basedOn w:val="11"/>
    <w:link w:val="4"/>
    <w:qFormat/>
    <w:uiPriority w:val="99"/>
    <w:rPr>
      <w:rFonts w:ascii="Times New Roman" w:hAnsi="Times New Roman" w:eastAsia="宋体" w:cs="Times New Roman"/>
      <w:sz w:val="18"/>
      <w:szCs w:val="18"/>
    </w:rPr>
  </w:style>
  <w:style w:type="character" w:customStyle="1" w:styleId="17">
    <w:name w:val="批注框文本 Char"/>
    <w:basedOn w:val="11"/>
    <w:link w:val="3"/>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1585</Words>
  <Characters>9036</Characters>
  <Lines>75</Lines>
  <Paragraphs>21</Paragraphs>
  <TotalTime>1</TotalTime>
  <ScaleCrop>false</ScaleCrop>
  <LinksUpToDate>false</LinksUpToDate>
  <CharactersWithSpaces>10600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2021-10-28T07:35:41Z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