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772"/>
        <w:gridCol w:w="1592"/>
        <w:gridCol w:w="208"/>
        <w:gridCol w:w="1320"/>
        <w:gridCol w:w="496"/>
        <w:gridCol w:w="762"/>
        <w:gridCol w:w="422"/>
        <w:gridCol w:w="128"/>
        <w:gridCol w:w="680"/>
        <w:gridCol w:w="27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重庆瑞朗电气有限公司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重庆市江北区港安二路48号6幢7-1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重庆市江北区港安二路48号6幢7-1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周林玉 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17782067052</w:t>
            </w:r>
          </w:p>
        </w:tc>
        <w:tc>
          <w:tcPr>
            <w:tcW w:w="80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4" w:name="最高管理者"/>
            <w:bookmarkEnd w:id="4"/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0" w:type="dxa"/>
            <w:gridSpan w:val="3"/>
            <w:vAlign w:val="center"/>
          </w:tcPr>
          <w:p>
            <w:bookmarkStart w:id="5" w:name="管代电话"/>
            <w:bookmarkEnd w:id="5"/>
          </w:p>
        </w:tc>
        <w:tc>
          <w:tcPr>
            <w:tcW w:w="80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0493-2019-Q-2021</w:t>
            </w:r>
            <w:bookmarkEnd w:id="6"/>
          </w:p>
        </w:tc>
        <w:tc>
          <w:tcPr>
            <w:tcW w:w="152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937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环保设备（水、空气处理设备）的生产和销售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18.02.06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7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(手册版本号：第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2021年10月28日 上午至2021年10月28日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1.0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</w:t>
            </w:r>
          </w:p>
        </w:tc>
        <w:tc>
          <w:tcPr>
            <w:tcW w:w="150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20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5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4"/>
            <w:vAlign w:val="center"/>
          </w:tcPr>
          <w:p/>
        </w:tc>
        <w:tc>
          <w:tcPr>
            <w:tcW w:w="117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/>
        </w:tc>
        <w:tc>
          <w:tcPr>
            <w:tcW w:w="1502" w:type="dxa"/>
            <w:gridSpan w:val="4"/>
            <w:vAlign w:val="center"/>
          </w:tcPr>
          <w:p/>
        </w:tc>
        <w:tc>
          <w:tcPr>
            <w:tcW w:w="117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81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6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26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7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/>
    <w:tbl>
      <w:tblPr>
        <w:tblStyle w:val="6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6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28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0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8.2.3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6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</w:t>
            </w:r>
            <w:r>
              <w:rPr>
                <w:rFonts w:hint="eastAsia" w:ascii="宋体" w:hAnsi="宋体" w:cs="新宋体"/>
                <w:sz w:val="21"/>
                <w:szCs w:val="21"/>
              </w:rPr>
              <w:t>.3分析和评价；10.2不合格和纠正措施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8.4外部提供过程、产品和服务的控制；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  <w:bookmarkStart w:id="30" w:name="_GoBack"/>
            <w:bookmarkEnd w:id="30"/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5867505"/>
    <w:rsid w:val="65076E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2021-10-25T13:47:58Z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