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color w:val="auto"/>
                <w:sz w:val="24"/>
                <w:szCs w:val="24"/>
                <w:highlight w:val="none"/>
              </w:rPr>
            </w:pPr>
            <w:r>
              <w:rPr>
                <w:rFonts w:hint="eastAsia"/>
                <w:color w:val="auto"/>
                <w:sz w:val="24"/>
                <w:szCs w:val="24"/>
                <w:highlight w:val="none"/>
              </w:rPr>
              <w:t>受审核部门：管理层：  主管领导：张洪        陪同人员：程竟辉</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文平</w:t>
            </w:r>
            <w:r>
              <w:rPr>
                <w:rFonts w:hint="eastAsia"/>
                <w:color w:val="auto"/>
                <w:sz w:val="24"/>
                <w:szCs w:val="24"/>
                <w:highlight w:val="none"/>
              </w:rPr>
              <w:t xml:space="preserve">     审核时间：</w:t>
            </w:r>
            <w:r>
              <w:rPr>
                <w:rFonts w:hint="eastAsia"/>
                <w:color w:val="auto"/>
                <w:sz w:val="24"/>
                <w:szCs w:val="24"/>
                <w:highlight w:val="none"/>
                <w:lang w:eastAsia="zh-CN"/>
              </w:rPr>
              <w:t>2021年10月27日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审核条款：见下</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组织及其环境;</w:t>
            </w:r>
          </w:p>
          <w:p>
            <w:pPr>
              <w:rPr>
                <w:rFonts w:ascii="宋体" w:hAnsi="宋体" w:cs="宋体"/>
                <w:color w:val="auto"/>
                <w:szCs w:val="21"/>
                <w:highlight w:val="none"/>
              </w:rPr>
            </w:pPr>
            <w:r>
              <w:rPr>
                <w:rFonts w:hint="eastAsia" w:ascii="宋体" w:hAnsi="宋体" w:cs="宋体"/>
                <w:color w:val="auto"/>
                <w:szCs w:val="21"/>
                <w:highlight w:val="none"/>
              </w:rPr>
              <w:t>相关方需求与期望;</w:t>
            </w:r>
          </w:p>
          <w:p>
            <w:pPr>
              <w:rPr>
                <w:rFonts w:ascii="宋体" w:hAnsi="宋体" w:cs="宋体"/>
                <w:color w:val="auto"/>
                <w:szCs w:val="21"/>
                <w:highlight w:val="none"/>
              </w:rPr>
            </w:pPr>
            <w:r>
              <w:rPr>
                <w:rFonts w:hint="eastAsia" w:ascii="宋体" w:hAnsi="宋体" w:cs="宋体"/>
                <w:color w:val="auto"/>
                <w:szCs w:val="21"/>
                <w:highlight w:val="none"/>
              </w:rPr>
              <w:t>确定体系范围;</w:t>
            </w:r>
          </w:p>
          <w:p>
            <w:pPr>
              <w:rPr>
                <w:rFonts w:ascii="宋体" w:hAnsi="宋体" w:cs="宋体"/>
                <w:color w:val="auto"/>
                <w:szCs w:val="21"/>
                <w:highlight w:val="none"/>
              </w:rPr>
            </w:pPr>
            <w:r>
              <w:rPr>
                <w:rFonts w:hint="eastAsia" w:ascii="宋体" w:hAnsi="宋体" w:cs="宋体"/>
                <w:color w:val="auto"/>
                <w:szCs w:val="21"/>
                <w:highlight w:val="none"/>
              </w:rPr>
              <w:t>体系及其过程;</w:t>
            </w:r>
          </w:p>
          <w:p>
            <w:pPr>
              <w:rPr>
                <w:rFonts w:ascii="宋体" w:hAnsi="宋体" w:cs="宋体"/>
                <w:color w:val="auto"/>
                <w:szCs w:val="21"/>
                <w:highlight w:val="none"/>
              </w:rPr>
            </w:pPr>
            <w:r>
              <w:rPr>
                <w:rFonts w:hint="eastAsia" w:ascii="宋体" w:hAnsi="宋体" w:cs="宋体"/>
                <w:color w:val="auto"/>
                <w:szCs w:val="21"/>
                <w:highlight w:val="none"/>
              </w:rPr>
              <w:t>总要求</w:t>
            </w:r>
          </w:p>
          <w:p>
            <w:pPr>
              <w:rPr>
                <w:color w:val="auto"/>
                <w:highlight w:val="none"/>
              </w:rPr>
            </w:pPr>
          </w:p>
        </w:tc>
        <w:tc>
          <w:tcPr>
            <w:tcW w:w="9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E:4.1;4.2;4.3;4.4；</w:t>
            </w:r>
          </w:p>
          <w:p>
            <w:pPr>
              <w:adjustRightInd w:val="0"/>
              <w:snapToGrid w:val="0"/>
              <w:rPr>
                <w:rFonts w:ascii="宋体" w:hAnsi="宋体" w:cs="宋体"/>
                <w:color w:val="auto"/>
                <w:szCs w:val="21"/>
                <w:highlight w:val="none"/>
              </w:rPr>
            </w:pPr>
          </w:p>
          <w:p>
            <w:pPr>
              <w:rPr>
                <w:color w:val="auto"/>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公司在管理手册和制定的《</w:t>
            </w:r>
            <w:r>
              <w:rPr>
                <w:rFonts w:hint="eastAsia" w:ascii="宋体" w:hAnsi="宋体"/>
                <w:color w:val="auto"/>
                <w:szCs w:val="21"/>
                <w:highlight w:val="none"/>
                <w:lang w:eastAsia="zh-CN"/>
              </w:rPr>
              <w:t>风险和机遇应对控制程序</w:t>
            </w:r>
            <w:r>
              <w:rPr>
                <w:rFonts w:hint="eastAsia" w:ascii="宋体" w:hAnsi="宋体"/>
                <w:color w:val="auto"/>
                <w:szCs w:val="21"/>
                <w:highlight w:val="none"/>
              </w:rPr>
              <w:t>》中，确定了对公司有利的内外部环境因素，对公司不利的内、外部因素有：市场竞争非常激烈，国家和政府对企业环保要求提高等。</w:t>
            </w:r>
          </w:p>
          <w:p>
            <w:pPr>
              <w:rPr>
                <w:rFonts w:ascii="宋体" w:hAnsi="宋体"/>
                <w:color w:val="auto"/>
                <w:szCs w:val="21"/>
                <w:highlight w:val="none"/>
              </w:rPr>
            </w:pPr>
            <w:r>
              <w:rPr>
                <w:rFonts w:hint="eastAsia" w:ascii="宋体" w:hAnsi="宋体"/>
                <w:color w:val="auto"/>
                <w:szCs w:val="21"/>
                <w:highlight w:val="none"/>
              </w:rPr>
              <w:t>公司通过业内展会、同行交流、座谈会、每周工作例会、QQ、微信等进行内外部沟通，并定期进行评审，形成会议记录。</w:t>
            </w:r>
          </w:p>
          <w:p>
            <w:pPr>
              <w:rPr>
                <w:rFonts w:ascii="宋体" w:hAnsi="宋体"/>
                <w:color w:val="auto"/>
                <w:szCs w:val="21"/>
                <w:highlight w:val="none"/>
              </w:rPr>
            </w:pPr>
            <w:r>
              <w:rPr>
                <w:rFonts w:hint="eastAsia" w:ascii="宋体" w:hAnsi="宋体"/>
                <w:color w:val="auto"/>
                <w:szCs w:val="21"/>
                <w:highlight w:val="none"/>
              </w:rPr>
              <w:t>公司确定的相关方有员工、</w:t>
            </w:r>
            <w:r>
              <w:rPr>
                <w:rFonts w:hint="eastAsia" w:ascii="宋体" w:hAnsi="宋体"/>
                <w:color w:val="auto"/>
                <w:szCs w:val="21"/>
                <w:highlight w:val="none"/>
                <w:lang w:eastAsia="zh-CN"/>
              </w:rPr>
              <w:t>顾客</w:t>
            </w:r>
            <w:r>
              <w:rPr>
                <w:rFonts w:hint="eastAsia" w:ascii="宋体" w:hAnsi="宋体"/>
                <w:color w:val="auto"/>
                <w:szCs w:val="21"/>
                <w:highlight w:val="none"/>
              </w:rPr>
              <w:t>、政府机构、审核机构、供方等。</w:t>
            </w:r>
          </w:p>
          <w:p>
            <w:pPr>
              <w:rPr>
                <w:rFonts w:ascii="宋体" w:hAnsi="宋体"/>
                <w:color w:val="auto"/>
                <w:szCs w:val="21"/>
                <w:highlight w:val="none"/>
              </w:rPr>
            </w:pPr>
            <w:r>
              <w:rPr>
                <w:rFonts w:hint="eastAsia" w:ascii="宋体" w:hAnsi="宋体"/>
                <w:color w:val="auto"/>
                <w:szCs w:val="21"/>
                <w:highlight w:val="none"/>
              </w:rPr>
              <w:t>理解员工诉求的形式为谈心、茶话会等；理解政府机构等相关方的形式主要为电话沟通、上门拜访等；</w:t>
            </w:r>
          </w:p>
          <w:p>
            <w:pPr>
              <w:rPr>
                <w:rFonts w:ascii="宋体" w:hAnsi="宋体"/>
                <w:color w:val="auto"/>
                <w:szCs w:val="21"/>
                <w:highlight w:val="none"/>
              </w:rPr>
            </w:pPr>
            <w:r>
              <w:rPr>
                <w:rFonts w:hint="eastAsia" w:ascii="宋体" w:hAnsi="宋体"/>
                <w:color w:val="auto"/>
                <w:szCs w:val="21"/>
                <w:highlight w:val="none"/>
              </w:rPr>
              <w:t>员工关注的主要问题有工资、待遇、晋升机制、福利等，供方关注的主要问题是长期合作、互利共赢以及货物回款时间等。</w:t>
            </w:r>
          </w:p>
          <w:p>
            <w:pPr>
              <w:rPr>
                <w:rFonts w:hint="eastAsia" w:ascii="宋体" w:hAnsi="宋体" w:eastAsia="宋体" w:cs="Times New Roman"/>
                <w:color w:val="auto"/>
                <w:szCs w:val="21"/>
                <w:highlight w:val="none"/>
              </w:rPr>
            </w:pPr>
            <w:r>
              <w:rPr>
                <w:rFonts w:hint="eastAsia" w:ascii="宋体" w:hAnsi="宋体"/>
                <w:color w:val="auto"/>
                <w:szCs w:val="21"/>
                <w:highlight w:val="none"/>
              </w:rPr>
              <w:t>对相关方的要求的监</w:t>
            </w:r>
            <w:r>
              <w:rPr>
                <w:rFonts w:hint="eastAsia" w:ascii="宋体" w:hAnsi="宋体" w:eastAsia="宋体" w:cs="Times New Roman"/>
                <w:color w:val="auto"/>
                <w:szCs w:val="21"/>
                <w:highlight w:val="none"/>
              </w:rPr>
              <w:t>视和评审的方法多样，通过QQ和微信等现代通讯手段是常用的便捷而又高效主要方法。</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公司环境管理体系的范围：</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EMS: 有色金属合金材料的销售及相关环境管理活动。 </w:t>
            </w:r>
          </w:p>
          <w:p>
            <w:pP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注册地：</w:t>
            </w:r>
            <w:bookmarkStart w:id="0" w:name="注册地址"/>
            <w:r>
              <w:rPr>
                <w:rFonts w:hint="eastAsia" w:ascii="宋体" w:hAnsi="宋体" w:eastAsia="宋体" w:cs="Times New Roman"/>
                <w:color w:val="auto"/>
                <w:szCs w:val="21"/>
                <w:highlight w:val="none"/>
              </w:rPr>
              <w:t>重庆市大渡口区新山村街道文体路126号2栋8-15号</w:t>
            </w:r>
            <w:bookmarkEnd w:id="0"/>
          </w:p>
          <w:p>
            <w:pPr>
              <w:rPr>
                <w:rFonts w:hint="eastAsia" w:eastAsia="宋体"/>
                <w:color w:val="auto"/>
                <w:highlight w:val="none"/>
                <w:lang w:val="en-US" w:eastAsia="zh-CN"/>
              </w:rPr>
            </w:pPr>
            <w:r>
              <w:rPr>
                <w:rFonts w:hint="eastAsia" w:ascii="宋体" w:hAnsi="宋体" w:eastAsia="宋体" w:cs="Times New Roman"/>
                <w:color w:val="auto"/>
                <w:szCs w:val="21"/>
                <w:highlight w:val="none"/>
                <w:lang w:val="en-US" w:eastAsia="zh-CN"/>
              </w:rPr>
              <w:t>经营地：</w:t>
            </w:r>
            <w:bookmarkStart w:id="1" w:name="生产地址"/>
            <w:r>
              <w:rPr>
                <w:rFonts w:hint="eastAsia" w:ascii="宋体" w:hAnsi="宋体" w:eastAsia="宋体" w:cs="Times New Roman"/>
                <w:color w:val="auto"/>
                <w:szCs w:val="21"/>
                <w:highlight w:val="none"/>
              </w:rPr>
              <w:t>重庆市巴南区一品街道乐遥村创业园</w:t>
            </w:r>
            <w:bookmarkEnd w:id="1"/>
            <w:r>
              <w:rPr>
                <w:rFonts w:hint="eastAsia" w:ascii="宋体" w:hAnsi="宋体" w:eastAsia="宋体" w:cs="Times New Roman"/>
                <w:color w:val="auto"/>
                <w:szCs w:val="21"/>
                <w:highlight w:val="none"/>
                <w:lang w:eastAsia="zh-CN"/>
              </w:rPr>
              <w:t>。</w:t>
            </w:r>
          </w:p>
          <w:p>
            <w:pPr>
              <w:ind w:firstLine="210" w:firstLineChars="100"/>
              <w:rPr>
                <w:rFonts w:ascii="宋体" w:hAnsi="宋体"/>
                <w:color w:val="auto"/>
                <w:szCs w:val="21"/>
                <w:highlight w:val="none"/>
              </w:rPr>
            </w:pPr>
            <w:r>
              <w:rPr>
                <w:color w:val="auto"/>
                <w:szCs w:val="21"/>
                <w:highlight w:val="none"/>
              </w:rPr>
              <w:t>组织依据标准的要求建立、实施、维护管理体系，符合标准要求。</w:t>
            </w:r>
          </w:p>
          <w:p>
            <w:pPr>
              <w:spacing w:line="400" w:lineRule="exact"/>
              <w:ind w:firstLine="210" w:firstLineChars="100"/>
              <w:jc w:val="left"/>
              <w:rPr>
                <w:rFonts w:ascii="宋体" w:hAnsi="宋体" w:cs="宋体"/>
                <w:color w:val="auto"/>
                <w:szCs w:val="21"/>
                <w:highlight w:val="none"/>
              </w:rPr>
            </w:pPr>
            <w:r>
              <w:rPr>
                <w:rFonts w:hint="eastAsia" w:ascii="宋体" w:hAnsi="宋体"/>
                <w:color w:val="auto"/>
                <w:szCs w:val="21"/>
                <w:highlight w:val="none"/>
              </w:rPr>
              <w:t>公司通过请咨询专家到公司来宣传、培训、结合原已经形成的质量体系文件，修订整合建立了环境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color w:val="auto"/>
                <w:szCs w:val="21"/>
                <w:highlight w:val="none"/>
                <w:lang w:eastAsia="zh-CN"/>
              </w:rPr>
              <w:t>风险和机遇应对控制程序</w:t>
            </w:r>
            <w:r>
              <w:rPr>
                <w:rFonts w:hint="eastAsia" w:ascii="宋体" w:hAnsi="宋体"/>
                <w:color w:val="auto"/>
                <w:szCs w:val="21"/>
                <w:highlight w:val="none"/>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领导作用与承诺</w:t>
            </w:r>
          </w:p>
          <w:p>
            <w:pPr>
              <w:rPr>
                <w:color w:val="auto"/>
                <w:highlight w:val="none"/>
              </w:rPr>
            </w:pPr>
          </w:p>
        </w:tc>
        <w:tc>
          <w:tcPr>
            <w:tcW w:w="960" w:type="dxa"/>
          </w:tcPr>
          <w:p>
            <w:pPr>
              <w:jc w:val="left"/>
              <w:rPr>
                <w:rFonts w:ascii="宋体" w:hAnsi="宋体" w:cs="宋体"/>
                <w:color w:val="auto"/>
                <w:szCs w:val="21"/>
                <w:highlight w:val="none"/>
              </w:rPr>
            </w:pPr>
            <w:r>
              <w:rPr>
                <w:rFonts w:hint="eastAsia" w:ascii="宋体" w:hAnsi="宋体" w:cs="宋体"/>
                <w:color w:val="auto"/>
                <w:szCs w:val="21"/>
                <w:highlight w:val="none"/>
              </w:rPr>
              <w:t>E5.1</w:t>
            </w:r>
          </w:p>
          <w:p>
            <w:pPr>
              <w:jc w:val="left"/>
              <w:rPr>
                <w:rFonts w:ascii="宋体" w:hAnsi="宋体" w:cs="宋体"/>
                <w:color w:val="auto"/>
                <w:szCs w:val="21"/>
                <w:highlight w:val="none"/>
              </w:rPr>
            </w:pPr>
          </w:p>
          <w:p>
            <w:pPr>
              <w:jc w:val="left"/>
              <w:rPr>
                <w:rFonts w:ascii="宋体" w:hAnsi="宋体" w:cs="宋体"/>
                <w:color w:val="auto"/>
                <w:szCs w:val="21"/>
                <w:highlight w:val="none"/>
              </w:rPr>
            </w:pP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总经理：张洪；管代：程竟辉</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通过与总经理交流：总经理从以下活动方式对公司建立、实施环境管理体系并持续改进其有效性所做出的承诺提供证据：</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2、制定和发布公司自身管理方针；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5、为确保建立、运行和持续改进管理体系所需的一切资源得到满足，公司提供了信息、技术、人力、设备、环境和资金等必要资源。</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highlight w:val="none"/>
              </w:rPr>
            </w:pPr>
            <w:r>
              <w:rPr>
                <w:rFonts w:hint="eastAsia" w:ascii="宋体" w:hAnsi="宋体" w:cs="宋体"/>
                <w:color w:val="auto"/>
                <w:szCs w:val="21"/>
                <w:highlight w:val="none"/>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E5.2 </w:t>
            </w:r>
          </w:p>
          <w:p>
            <w:pPr>
              <w:rPr>
                <w:rFonts w:ascii="宋体" w:hAnsi="宋体" w:cs="宋体"/>
                <w:color w:val="auto"/>
                <w:szCs w:val="21"/>
                <w:highlight w:val="none"/>
              </w:rPr>
            </w:pPr>
          </w:p>
          <w:p>
            <w:pPr>
              <w:rPr>
                <w:b/>
                <w:color w:val="auto"/>
                <w:szCs w:val="21"/>
                <w:highlight w:val="none"/>
              </w:rPr>
            </w:pPr>
          </w:p>
        </w:tc>
        <w:tc>
          <w:tcPr>
            <w:tcW w:w="10004" w:type="dxa"/>
          </w:tcPr>
          <w:p>
            <w:pPr>
              <w:jc w:val="left"/>
              <w:rPr>
                <w:rFonts w:ascii="宋体" w:hAnsi="宋体" w:cs="宋体"/>
                <w:color w:val="auto"/>
                <w:szCs w:val="21"/>
                <w:highlight w:val="none"/>
              </w:rPr>
            </w:pPr>
            <w:r>
              <w:rPr>
                <w:rFonts w:hint="eastAsia" w:ascii="宋体" w:hAnsi="宋体" w:cs="宋体"/>
                <w:color w:val="auto"/>
                <w:szCs w:val="21"/>
                <w:highlight w:val="none"/>
              </w:rPr>
              <w:t xml:space="preserve">环境管理方针（含质量和职业健康安全管理方针）： </w:t>
            </w:r>
          </w:p>
          <w:p>
            <w:pPr>
              <w:spacing w:line="400" w:lineRule="exact"/>
              <w:rPr>
                <w:rFonts w:ascii="宋体" w:hAnsi="宋体"/>
                <w:color w:val="auto"/>
                <w:szCs w:val="21"/>
                <w:highlight w:val="none"/>
              </w:rPr>
            </w:pPr>
            <w:r>
              <w:rPr>
                <w:rFonts w:hint="eastAsia" w:hAnsi="宋体" w:cs="宋体"/>
                <w:color w:val="auto"/>
                <w:szCs w:val="21"/>
                <w:highlight w:val="none"/>
              </w:rPr>
              <w:t>“</w:t>
            </w:r>
            <w:r>
              <w:rPr>
                <w:rFonts w:hint="eastAsia" w:ascii="宋体" w:hAnsi="宋体"/>
                <w:color w:val="auto"/>
                <w:szCs w:val="21"/>
                <w:highlight w:val="none"/>
              </w:rPr>
              <w:t>科学管理，质量创优，顾客至上，守法经营，安全第一，预防污染，井井有条，持续改进</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科学管理，质量创优-----销售中做到销售按规范、操作按规程、检查按标准，确保产品销售质量，创精品；并以销售项目为中心，围绕公司管理目标，科学的管理。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顾客至上，守法经营-----通过规范、科学的组织活动，理解顾客当前和未来的需求，满足顾客要求并争取超越顾客期望，实现顾客至上的目标。遵守国家的法律法规，实行守法经营，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第一，预防污染-----以人为本、关爱生命是安全管理的核心理念，通过细化管理、建章立制来规范行为，以预防为主要控制手段消除隐患，实现安全销售。按照标准要求，贯彻国家环境保护法律法规，提高员工环保意识，科学组织、合理规划，做到措施到位、降噪减尘、减排降耗、预防污染，营造良好销售环境，创造环保文明工地，达到环境和谐。</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井井有条  持续改进-----基于公司以从事有色金属材料产品销售为主要业务，各项工作中，做到井井有条；对影响工期、成本、环境、安全、材料消耗等方面的因素进行测量和分析，持续改进公司管理体系。通过自我检查自我完善等机制，促进公司紧跟国际发展步伐，不断壮大</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环境管理方针在手册上进行了确定和发布，并通过文件发放的形式发放至各部门、给员工进行了宣传培训。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环境管理方针对外进行了发布。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企业的环境管理方针的内容和管理基本符合标准和法规要求。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tcPr>
          <w:p>
            <w:pPr>
              <w:adjustRightInd w:val="0"/>
              <w:snapToGrid w:val="0"/>
              <w:rPr>
                <w:b/>
                <w:color w:val="auto"/>
                <w:szCs w:val="21"/>
                <w:highlight w:val="none"/>
              </w:rPr>
            </w:pPr>
            <w:r>
              <w:rPr>
                <w:rFonts w:hint="eastAsia" w:ascii="宋体" w:hAnsi="宋体" w:cs="宋体"/>
                <w:color w:val="auto"/>
                <w:szCs w:val="21"/>
                <w:highlight w:val="none"/>
              </w:rPr>
              <w:t>组织的角色、职责和权限；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E5.3 </w:t>
            </w:r>
          </w:p>
          <w:p>
            <w:pPr>
              <w:rPr>
                <w:rFonts w:ascii="宋体" w:hAnsi="宋体" w:cs="宋体"/>
                <w:color w:val="auto"/>
                <w:szCs w:val="21"/>
                <w:highlight w:val="none"/>
              </w:rPr>
            </w:pPr>
          </w:p>
          <w:p>
            <w:pPr>
              <w:rPr>
                <w:b/>
                <w:color w:val="auto"/>
                <w:szCs w:val="21"/>
                <w:highlight w:val="none"/>
              </w:rPr>
            </w:pPr>
          </w:p>
        </w:tc>
        <w:tc>
          <w:tcPr>
            <w:tcW w:w="10004" w:type="dxa"/>
          </w:tcPr>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E6.1 </w:t>
            </w:r>
          </w:p>
          <w:p>
            <w:pPr>
              <w:rPr>
                <w:bCs/>
                <w:color w:val="auto"/>
                <w:szCs w:val="21"/>
                <w:highlight w:val="none"/>
              </w:rPr>
            </w:pPr>
          </w:p>
        </w:tc>
        <w:tc>
          <w:tcPr>
            <w:tcW w:w="10004" w:type="dxa"/>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公司策划并批准实施《</w:t>
            </w:r>
            <w:r>
              <w:rPr>
                <w:rFonts w:hint="eastAsia"/>
                <w:color w:val="auto"/>
                <w:highlight w:val="none"/>
                <w:lang w:eastAsia="zh-CN"/>
              </w:rPr>
              <w:t>风险和机遇应对控制程序</w:t>
            </w:r>
            <w:r>
              <w:rPr>
                <w:rFonts w:hint="eastAsia" w:ascii="宋体" w:hAnsi="宋体" w:cs="宋体"/>
                <w:color w:val="auto"/>
                <w:szCs w:val="24"/>
                <w:highlight w:val="none"/>
              </w:rPr>
              <w:t>》，内容包括风险类型、风险因素、应对机遇及措施、现行控制方法、涉及的场所及部门等；</w:t>
            </w:r>
          </w:p>
          <w:p>
            <w:pPr>
              <w:spacing w:line="360" w:lineRule="auto"/>
              <w:rPr>
                <w:rFonts w:ascii="宋体" w:hAnsi="宋体" w:cs="宋体"/>
                <w:color w:val="auto"/>
                <w:szCs w:val="24"/>
                <w:highlight w:val="none"/>
              </w:rPr>
            </w:pPr>
            <w:r>
              <w:rPr>
                <w:rFonts w:hint="eastAsia" w:ascii="宋体" w:hAnsi="宋体" w:cs="宋体"/>
                <w:color w:val="auto"/>
                <w:szCs w:val="24"/>
                <w:highlight w:val="none"/>
              </w:rPr>
              <w:t>查见《风险和机遇评估分析表》：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针对外部因素，还分析了市场、文化、社会经济、法律法规的变化等。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应对机遇及措施：各部门应及时关注员工的心态变化，注意工作方式，创造良好的工作环境，提高员工的归属感。</w:t>
            </w:r>
          </w:p>
          <w:p>
            <w:pPr>
              <w:spacing w:line="360" w:lineRule="auto"/>
              <w:rPr>
                <w:rFonts w:ascii="宋体" w:hAnsi="宋体" w:cs="宋体"/>
                <w:color w:val="auto"/>
                <w:szCs w:val="24"/>
                <w:highlight w:val="none"/>
              </w:rPr>
            </w:pPr>
            <w:r>
              <w:rPr>
                <w:rFonts w:hint="eastAsia" w:ascii="宋体" w:hAnsi="宋体" w:cs="宋体"/>
                <w:color w:val="auto"/>
                <w:szCs w:val="24"/>
                <w:highlight w:val="none"/>
              </w:rPr>
              <w:t>针对内部因素，还分析了财务状况、人力资源、基础设施等。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环境因素识别、评价控制程序</w:t>
            </w:r>
            <w:r>
              <w:rPr>
                <w:rFonts w:hint="eastAsia" w:ascii="宋体" w:hAnsi="宋体" w:cs="宋体"/>
                <w:color w:val="auto"/>
                <w:szCs w:val="21"/>
                <w:highlight w:val="none"/>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公司重要环境因素有以下二项：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固废排放</w:t>
            </w:r>
            <w:r>
              <w:rPr>
                <w:rFonts w:hint="eastAsia" w:ascii="宋体" w:hAnsi="宋体" w:cs="宋体"/>
                <w:color w:val="auto"/>
                <w:szCs w:val="21"/>
                <w:highlight w:val="none"/>
              </w:rPr>
              <w:t>；2）潜在火灾。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抽查以下二项重要环境因素的方法措施：</w:t>
            </w:r>
          </w:p>
          <w:p>
            <w:pPr>
              <w:numPr>
                <w:ilvl w:val="0"/>
                <w:numId w:val="2"/>
              </w:num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固废排放</w:t>
            </w:r>
            <w:r>
              <w:rPr>
                <w:rFonts w:hint="eastAsia" w:ascii="宋体" w:hAnsi="宋体" w:cs="宋体"/>
                <w:color w:val="auto"/>
                <w:szCs w:val="21"/>
                <w:highlight w:val="none"/>
              </w:rPr>
              <w:t>控制：</w:t>
            </w:r>
          </w:p>
          <w:p>
            <w:pPr>
              <w:autoSpaceDE w:val="0"/>
              <w:autoSpaceDN w:val="0"/>
              <w:adjustRightInd w:val="0"/>
              <w:snapToGrid w:val="0"/>
              <w:spacing w:line="360" w:lineRule="auto"/>
              <w:rPr>
                <w:rFonts w:hint="eastAsia" w:ascii="宋体" w:cs="宋体"/>
                <w:color w:val="auto"/>
                <w:kern w:val="0"/>
                <w:szCs w:val="21"/>
                <w:highlight w:val="none"/>
              </w:rPr>
            </w:pPr>
            <w:r>
              <w:rPr>
                <w:rFonts w:hint="eastAsia" w:ascii="宋体" w:cs="宋体"/>
                <w:color w:val="auto"/>
                <w:kern w:val="0"/>
                <w:szCs w:val="21"/>
                <w:highlight w:val="none"/>
              </w:rPr>
              <w:t>①及时回收，分类堆放。</w:t>
            </w:r>
          </w:p>
          <w:p>
            <w:pPr>
              <w:autoSpaceDE w:val="0"/>
              <w:autoSpaceDN w:val="0"/>
              <w:adjustRightInd w:val="0"/>
              <w:snapToGrid w:val="0"/>
              <w:spacing w:line="360" w:lineRule="auto"/>
              <w:rPr>
                <w:rFonts w:hint="eastAsia" w:ascii="宋体" w:cs="宋体"/>
                <w:color w:val="auto"/>
                <w:kern w:val="0"/>
                <w:szCs w:val="21"/>
                <w:highlight w:val="none"/>
              </w:rPr>
            </w:pPr>
            <w:r>
              <w:rPr>
                <w:rFonts w:hint="eastAsia" w:ascii="宋体" w:cs="宋体"/>
                <w:color w:val="auto"/>
                <w:kern w:val="0"/>
                <w:szCs w:val="21"/>
                <w:highlight w:val="none"/>
              </w:rPr>
              <w:t>②与销售商</w:t>
            </w:r>
            <w:r>
              <w:rPr>
                <w:rFonts w:ascii="宋体" w:cs="宋体"/>
                <w:color w:val="auto"/>
                <w:kern w:val="0"/>
                <w:szCs w:val="21"/>
                <w:highlight w:val="none"/>
              </w:rPr>
              <w:t>/</w:t>
            </w:r>
            <w:r>
              <w:rPr>
                <w:rFonts w:hint="eastAsia" w:ascii="宋体" w:cs="宋体"/>
                <w:color w:val="auto"/>
                <w:kern w:val="0"/>
                <w:szCs w:val="21"/>
                <w:highlight w:val="none"/>
              </w:rPr>
              <w:t>生产厂或其它有资格的机构联系，力争使废弃物能再生或重新利用。</w:t>
            </w:r>
          </w:p>
          <w:p>
            <w:pPr>
              <w:spacing w:line="400" w:lineRule="exact"/>
              <w:rPr>
                <w:rFonts w:ascii="宋体" w:hAnsi="宋体" w:cs="宋体"/>
                <w:color w:val="auto"/>
                <w:szCs w:val="21"/>
                <w:highlight w:val="none"/>
              </w:rPr>
            </w:pPr>
            <w:r>
              <w:rPr>
                <w:rFonts w:hint="eastAsia" w:ascii="宋体" w:cs="宋体"/>
                <w:color w:val="auto"/>
                <w:kern w:val="0"/>
                <w:szCs w:val="21"/>
                <w:highlight w:val="none"/>
              </w:rPr>
              <w:t>③对目前暂时无力处理的</w:t>
            </w:r>
            <w:r>
              <w:rPr>
                <w:rFonts w:hint="eastAsia" w:ascii="宋体" w:cs="宋体"/>
                <w:color w:val="auto"/>
                <w:spacing w:val="-2"/>
                <w:kern w:val="0"/>
                <w:szCs w:val="21"/>
                <w:highlight w:val="none"/>
              </w:rPr>
              <w:t>废弃物，先分类存放于容</w:t>
            </w:r>
            <w:r>
              <w:rPr>
                <w:rFonts w:hint="eastAsia" w:ascii="宋体" w:cs="宋体"/>
                <w:color w:val="auto"/>
                <w:spacing w:val="-1"/>
                <w:kern w:val="0"/>
                <w:szCs w:val="21"/>
                <w:highlight w:val="none"/>
              </w:rPr>
              <w:t>器内，</w:t>
            </w:r>
            <w:r>
              <w:rPr>
                <w:rFonts w:hint="eastAsia" w:ascii="宋体" w:cs="宋体"/>
                <w:color w:val="auto"/>
                <w:kern w:val="0"/>
                <w:szCs w:val="21"/>
                <w:highlight w:val="none"/>
              </w:rPr>
              <w:t>再集中送交环保部门或相关回收物资部门。</w:t>
            </w:r>
            <w:r>
              <w:rPr>
                <w:rFonts w:hint="eastAsia" w:ascii="宋体" w:hAnsi="宋体"/>
                <w:color w:val="auto"/>
                <w:szCs w:val="21"/>
                <w:highlight w:val="none"/>
              </w:rPr>
              <w:t>。</w:t>
            </w:r>
          </w:p>
          <w:p>
            <w:pPr>
              <w:widowControl/>
              <w:jc w:val="left"/>
              <w:rPr>
                <w:rFonts w:ascii="宋体" w:hAnsi="宋体"/>
                <w:color w:val="auto"/>
                <w:szCs w:val="21"/>
                <w:highlight w:val="none"/>
              </w:rPr>
            </w:pPr>
            <w:r>
              <w:rPr>
                <w:rFonts w:hint="eastAsia" w:ascii="宋体" w:hAnsi="宋体" w:cs="宋体"/>
                <w:color w:val="auto"/>
                <w:szCs w:val="21"/>
                <w:highlight w:val="none"/>
              </w:rPr>
              <w:t>2、火灾控制：</w:t>
            </w:r>
          </w:p>
          <w:p>
            <w:pPr>
              <w:widowControl/>
              <w:jc w:val="left"/>
              <w:rPr>
                <w:rFonts w:ascii="宋体" w:hAnsi="宋体"/>
                <w:color w:val="auto"/>
                <w:szCs w:val="21"/>
                <w:highlight w:val="none"/>
              </w:rPr>
            </w:pPr>
            <w:r>
              <w:rPr>
                <w:rFonts w:hint="eastAsia" w:ascii="宋体" w:hAnsi="宋体"/>
                <w:color w:val="auto"/>
                <w:szCs w:val="21"/>
                <w:highlight w:val="none"/>
              </w:rPr>
              <w:t>1）现场摆放灭火器；</w:t>
            </w:r>
          </w:p>
          <w:p>
            <w:pPr>
              <w:widowControl/>
              <w:jc w:val="left"/>
              <w:rPr>
                <w:rFonts w:ascii="宋体" w:hAnsi="宋体"/>
                <w:color w:val="auto"/>
                <w:szCs w:val="21"/>
                <w:highlight w:val="none"/>
              </w:rPr>
            </w:pPr>
            <w:r>
              <w:rPr>
                <w:rFonts w:hint="eastAsia" w:ascii="宋体" w:hAnsi="宋体"/>
                <w:color w:val="auto"/>
                <w:szCs w:val="21"/>
                <w:highlight w:val="none"/>
              </w:rPr>
              <w:t>2）及时开窗通风；</w:t>
            </w:r>
          </w:p>
          <w:p>
            <w:pPr>
              <w:widowControl/>
              <w:jc w:val="left"/>
              <w:rPr>
                <w:rFonts w:ascii="宋体" w:hAnsi="宋体"/>
                <w:color w:val="auto"/>
                <w:szCs w:val="21"/>
                <w:highlight w:val="none"/>
              </w:rPr>
            </w:pPr>
            <w:r>
              <w:rPr>
                <w:rFonts w:hint="eastAsia" w:ascii="宋体" w:hAnsi="宋体"/>
                <w:color w:val="auto"/>
                <w:szCs w:val="21"/>
                <w:highlight w:val="none"/>
              </w:rPr>
              <w:t>3）易燃易爆用品单独摆放，并专人管理。</w:t>
            </w:r>
          </w:p>
          <w:p>
            <w:pPr>
              <w:rPr>
                <w:rFonts w:ascii="宋体" w:hAnsi="宋体" w:cs="宋体"/>
                <w:color w:val="auto"/>
                <w:szCs w:val="21"/>
                <w:highlight w:val="none"/>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highlight w:val="none"/>
              </w:rPr>
            </w:pPr>
            <w:r>
              <w:rPr>
                <w:rFonts w:hint="eastAsia" w:ascii="宋体" w:hAnsi="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E6.2 </w:t>
            </w:r>
          </w:p>
          <w:p>
            <w:pPr>
              <w:rPr>
                <w:rFonts w:ascii="宋体" w:hAnsi="宋体" w:cs="宋体"/>
                <w:color w:val="auto"/>
                <w:szCs w:val="21"/>
                <w:highlight w:val="none"/>
              </w:rPr>
            </w:pPr>
          </w:p>
          <w:p>
            <w:pPr>
              <w:rPr>
                <w:b/>
                <w:color w:val="auto"/>
                <w:szCs w:val="21"/>
                <w:highlight w:val="none"/>
              </w:rPr>
            </w:pPr>
          </w:p>
        </w:tc>
        <w:tc>
          <w:tcPr>
            <w:tcW w:w="10004" w:type="dxa"/>
          </w:tcPr>
          <w:p>
            <w:pPr>
              <w:spacing w:line="340" w:lineRule="exact"/>
              <w:rPr>
                <w:rFonts w:ascii="宋体" w:hAnsi="宋体" w:cs="Arial"/>
                <w:color w:val="auto"/>
                <w:szCs w:val="21"/>
                <w:highlight w:val="none"/>
              </w:rPr>
            </w:pPr>
            <w:r>
              <w:rPr>
                <w:rFonts w:hint="eastAsia" w:ascii="宋体" w:hAnsi="宋体" w:cs="Arial"/>
                <w:color w:val="auto"/>
                <w:szCs w:val="21"/>
                <w:highlight w:val="none"/>
              </w:rPr>
              <w:t>环境目标：</w:t>
            </w:r>
          </w:p>
          <w:p>
            <w:pPr>
              <w:spacing w:line="340" w:lineRule="exact"/>
              <w:rPr>
                <w:rFonts w:ascii="宋体" w:hAnsi="宋体" w:cs="Arial"/>
                <w:color w:val="auto"/>
                <w:szCs w:val="21"/>
                <w:highlight w:val="none"/>
              </w:rPr>
            </w:pPr>
            <w:r>
              <w:rPr>
                <w:rFonts w:hint="eastAsia" w:ascii="宋体" w:hAnsi="宋体" w:cs="Arial"/>
                <w:color w:val="auto"/>
                <w:szCs w:val="21"/>
                <w:highlight w:val="none"/>
              </w:rPr>
              <w:t xml:space="preserve">1、 </w:t>
            </w:r>
            <w:r>
              <w:rPr>
                <w:rFonts w:hint="eastAsia" w:ascii="宋体" w:hAnsi="宋体" w:cs="Arial"/>
                <w:color w:val="auto"/>
                <w:szCs w:val="21"/>
                <w:highlight w:val="none"/>
                <w:lang w:eastAsia="zh-CN"/>
              </w:rPr>
              <w:t>固废分类收集</w:t>
            </w:r>
            <w:r>
              <w:rPr>
                <w:rFonts w:hint="eastAsia" w:ascii="宋体" w:hAnsi="宋体" w:cs="Arial"/>
                <w:color w:val="auto"/>
                <w:szCs w:val="21"/>
                <w:highlight w:val="none"/>
              </w:rPr>
              <w:t>；</w:t>
            </w:r>
          </w:p>
          <w:p>
            <w:pPr>
              <w:spacing w:line="340" w:lineRule="exact"/>
              <w:rPr>
                <w:rFonts w:ascii="宋体" w:hAnsi="宋体" w:cs="Arial"/>
                <w:color w:val="auto"/>
                <w:szCs w:val="21"/>
                <w:highlight w:val="none"/>
              </w:rPr>
            </w:pPr>
            <w:r>
              <w:rPr>
                <w:rFonts w:hint="eastAsia" w:ascii="宋体" w:hAnsi="宋体" w:cs="Arial"/>
                <w:color w:val="auto"/>
                <w:szCs w:val="21"/>
                <w:highlight w:val="none"/>
              </w:rPr>
              <w:t>2、 安全事故（不发生）。</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eastAsia="zh-CN"/>
              </w:rPr>
              <w:t>目标分解及达成情况</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2021年1月-9月</w:t>
            </w:r>
            <w:r>
              <w:rPr>
                <w:rFonts w:hint="eastAsia" w:ascii="宋体" w:hAnsi="宋体"/>
                <w:color w:val="auto"/>
                <w:kern w:val="2"/>
                <w:sz w:val="21"/>
                <w:szCs w:val="21"/>
                <w:highlight w:val="none"/>
              </w:rPr>
              <w:t>对目标进行考核，考核情况为：</w:t>
            </w:r>
          </w:p>
          <w:p>
            <w:pPr>
              <w:spacing w:line="400" w:lineRule="exact"/>
              <w:rPr>
                <w:rFonts w:ascii="宋体" w:hAnsi="宋体"/>
                <w:color w:val="auto"/>
                <w:szCs w:val="21"/>
                <w:highlight w:val="none"/>
              </w:rPr>
            </w:pPr>
            <w:r>
              <w:rPr>
                <w:rFonts w:hint="eastAsia" w:ascii="宋体" w:hAnsi="宋体"/>
                <w:color w:val="auto"/>
                <w:szCs w:val="21"/>
                <w:highlight w:val="none"/>
              </w:rPr>
              <w:t xml:space="preserve">环境目标、指标： </w:t>
            </w:r>
          </w:p>
          <w:p>
            <w:pPr>
              <w:spacing w:line="340" w:lineRule="exact"/>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 xml:space="preserve">1、 </w:t>
            </w:r>
            <w:r>
              <w:rPr>
                <w:rFonts w:hint="eastAsia" w:ascii="宋体" w:hAnsi="宋体" w:cs="Arial"/>
                <w:color w:val="auto"/>
                <w:szCs w:val="21"/>
                <w:highlight w:val="none"/>
                <w:lang w:eastAsia="zh-CN"/>
              </w:rPr>
              <w:t>固废分类收集</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 xml:space="preserve">              实测：100%</w:t>
            </w:r>
          </w:p>
          <w:p>
            <w:pPr>
              <w:rPr>
                <w:rFonts w:hint="default" w:eastAsia="宋体"/>
                <w:color w:val="auto"/>
                <w:szCs w:val="21"/>
                <w:highlight w:val="none"/>
                <w:lang w:val="en-US" w:eastAsia="zh-CN"/>
              </w:rPr>
            </w:pPr>
            <w:r>
              <w:rPr>
                <w:rFonts w:hint="eastAsia" w:ascii="宋体" w:hAnsi="宋体" w:cs="Arial"/>
                <w:color w:val="auto"/>
                <w:szCs w:val="21"/>
                <w:highlight w:val="none"/>
              </w:rPr>
              <w:t>2、 安全事故（不发生）</w:t>
            </w:r>
            <w:r>
              <w:rPr>
                <w:rFonts w:hint="eastAsia" w:ascii="宋体" w:hAnsi="宋体" w:cs="Arial"/>
                <w:color w:val="auto"/>
                <w:szCs w:val="21"/>
                <w:highlight w:val="none"/>
                <w:lang w:val="en-US" w:eastAsia="zh-CN"/>
              </w:rPr>
              <w:t xml:space="preserve">          实测：0</w:t>
            </w:r>
          </w:p>
          <w:p>
            <w:pPr>
              <w:ind w:firstLine="210" w:firstLineChars="100"/>
              <w:rPr>
                <w:rFonts w:ascii="宋体" w:hAnsi="宋体"/>
                <w:color w:val="auto"/>
                <w:szCs w:val="21"/>
                <w:highlight w:val="none"/>
              </w:rPr>
            </w:pPr>
            <w:r>
              <w:rPr>
                <w:rFonts w:hint="eastAsia" w:ascii="宋体" w:hAnsi="宋体" w:cs="宋体"/>
                <w:color w:val="auto"/>
                <w:szCs w:val="21"/>
                <w:highlight w:val="none"/>
              </w:rPr>
              <w:t>均达到目标，并将指标进行了分解。</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资源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E7.1</w:t>
            </w:r>
          </w:p>
          <w:p>
            <w:pPr>
              <w:rPr>
                <w:rFonts w:ascii="宋体" w:hAnsi="宋体" w:cs="宋体"/>
                <w:color w:val="auto"/>
                <w:szCs w:val="21"/>
                <w:highlight w:val="none"/>
              </w:rPr>
            </w:pPr>
          </w:p>
          <w:p>
            <w:pPr>
              <w:rPr>
                <w:rFonts w:ascii="宋体" w:hAnsi="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总经理对资源的配备比较重视，人力资源、设备和工作环境等可满足有色金属合金材料的销售的需要。</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沟通</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E7.4 </w:t>
            </w:r>
          </w:p>
          <w:p>
            <w:pPr>
              <w:rPr>
                <w:rFonts w:ascii="宋体" w:hAnsi="宋体" w:cs="宋体"/>
                <w:color w:val="auto"/>
                <w:szCs w:val="21"/>
                <w:highlight w:val="none"/>
              </w:rPr>
            </w:pPr>
          </w:p>
          <w:p>
            <w:pPr>
              <w:rPr>
                <w:rFonts w:ascii="宋体" w:hAnsi="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公司和部门负责人清楚公司及各部门与环境管理相关的内部沟通和外部信息交流的项目、内容等。如：公布、公开环境管理方针和目标、与客户、外部供方等相关产品和服务的沟通等。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spacing w:line="360" w:lineRule="atLeast"/>
              <w:rPr>
                <w:rFonts w:ascii="宋体" w:hAnsi="宋体"/>
                <w:color w:val="auto"/>
                <w:szCs w:val="21"/>
                <w:highlight w:val="none"/>
              </w:rPr>
            </w:pPr>
            <w:r>
              <w:rPr>
                <w:rFonts w:hint="eastAsia" w:ascii="宋体" w:hAnsi="宋体" w:cs="宋体"/>
                <w:color w:val="auto"/>
                <w:szCs w:val="21"/>
                <w:highlight w:val="none"/>
              </w:rPr>
              <w:t>--现场查看记录并口头交流确认：公司及综合部负责的相关内、外沟通效果基本满足要求。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highlight w:val="none"/>
              </w:rPr>
            </w:pPr>
            <w:r>
              <w:rPr>
                <w:rFonts w:hint="eastAsia" w:ascii="Arial" w:hAnsi="Arial" w:cs="Arial"/>
                <w:color w:val="auto"/>
                <w:szCs w:val="21"/>
                <w:highlight w:val="none"/>
              </w:rPr>
              <w:t>◆组织是否策划实施了文件化信息管理？</w:t>
            </w:r>
          </w:p>
          <w:p>
            <w:pPr>
              <w:rPr>
                <w:color w:val="auto"/>
                <w:szCs w:val="21"/>
                <w:highlight w:val="none"/>
              </w:rPr>
            </w:pPr>
            <w:r>
              <w:rPr>
                <w:rFonts w:hint="eastAsia" w:ascii="Arial" w:hAnsi="Arial" w:cs="Arial"/>
                <w:color w:val="auto"/>
                <w:szCs w:val="21"/>
                <w:highlight w:val="none"/>
              </w:rPr>
              <w:t>◆</w:t>
            </w:r>
            <w:r>
              <w:rPr>
                <w:rFonts w:hint="eastAsia"/>
                <w:color w:val="auto"/>
                <w:szCs w:val="21"/>
                <w:highlight w:val="none"/>
              </w:rPr>
              <w:t>组织环境、职业健康安全管理体系包括哪些文件化信息？</w:t>
            </w:r>
          </w:p>
          <w:p>
            <w:pPr>
              <w:rPr>
                <w:rFonts w:ascii="宋体" w:hAnsi="宋体" w:cs="宋体"/>
                <w:color w:val="auto"/>
                <w:szCs w:val="21"/>
                <w:highlight w:val="none"/>
              </w:rPr>
            </w:pPr>
            <w:r>
              <w:rPr>
                <w:rFonts w:hint="eastAsia" w:ascii="Arial" w:hAnsi="Arial" w:cs="Arial"/>
                <w:color w:val="auto"/>
                <w:szCs w:val="21"/>
                <w:highlight w:val="none"/>
              </w:rPr>
              <w:t>◆</w:t>
            </w:r>
            <w:r>
              <w:rPr>
                <w:rFonts w:hint="eastAsia"/>
                <w:color w:val="auto"/>
                <w:szCs w:val="21"/>
                <w:highlight w:val="none"/>
              </w:rPr>
              <w:t>是否满足标准的要求和确保环境、职业健康安全管理体系有效性的需要？</w:t>
            </w:r>
          </w:p>
        </w:tc>
        <w:tc>
          <w:tcPr>
            <w:tcW w:w="960" w:type="dxa"/>
          </w:tcPr>
          <w:p>
            <w:pPr>
              <w:spacing w:beforeLines="50"/>
              <w:rPr>
                <w:color w:val="auto"/>
                <w:szCs w:val="21"/>
                <w:highlight w:val="none"/>
              </w:rPr>
            </w:pPr>
            <w:r>
              <w:rPr>
                <w:color w:val="auto"/>
                <w:szCs w:val="21"/>
                <w:highlight w:val="none"/>
              </w:rPr>
              <w:t>E:</w:t>
            </w:r>
            <w:r>
              <w:rPr>
                <w:rFonts w:hint="eastAsia"/>
                <w:color w:val="auto"/>
                <w:szCs w:val="21"/>
                <w:highlight w:val="none"/>
              </w:rPr>
              <w:t>7.5</w:t>
            </w:r>
            <w:r>
              <w:rPr>
                <w:color w:val="auto"/>
                <w:szCs w:val="21"/>
                <w:highlight w:val="none"/>
              </w:rPr>
              <w:t xml:space="preserve"> </w:t>
            </w:r>
          </w:p>
          <w:p>
            <w:pPr>
              <w:rPr>
                <w:color w:val="auto"/>
                <w:szCs w:val="21"/>
                <w:highlight w:val="none"/>
              </w:rPr>
            </w:pPr>
            <w:r>
              <w:rPr>
                <w:rFonts w:hint="eastAsia"/>
                <w:color w:val="auto"/>
                <w:szCs w:val="21"/>
                <w:highlight w:val="none"/>
              </w:rPr>
              <w:t>7.5.1</w:t>
            </w:r>
          </w:p>
          <w:p>
            <w:pPr>
              <w:rPr>
                <w:rFonts w:ascii="宋体" w:hAnsi="宋体"/>
                <w:color w:val="auto"/>
                <w:szCs w:val="21"/>
                <w:highlight w:val="none"/>
              </w:rPr>
            </w:pPr>
          </w:p>
        </w:tc>
        <w:tc>
          <w:tcPr>
            <w:tcW w:w="10004" w:type="dxa"/>
          </w:tcPr>
          <w:p>
            <w:pPr>
              <w:ind w:right="177"/>
              <w:rPr>
                <w:rFonts w:ascii="宋体" w:hAnsi="宋体"/>
                <w:color w:val="auto"/>
                <w:szCs w:val="21"/>
                <w:highlight w:val="none"/>
              </w:rPr>
            </w:pPr>
            <w:r>
              <w:rPr>
                <w:rFonts w:hint="eastAsia"/>
                <w:color w:val="auto"/>
                <w:szCs w:val="21"/>
                <w:highlight w:val="none"/>
              </w:rPr>
              <w:t xml:space="preserve">  ◆组织在《管理手册》、《程序文件汇编》中，明确了文件化信息的管理规则。组织根据本公司</w:t>
            </w:r>
            <w:r>
              <w:rPr>
                <w:rFonts w:hint="eastAsia" w:ascii="宋体" w:hAnsi="宋体"/>
                <w:color w:val="auto"/>
                <w:szCs w:val="21"/>
                <w:highlight w:val="none"/>
              </w:rPr>
              <w:t>的规模、活动类型、过程、产品和服务的不同，建立、实施、保持并改进了构成</w:t>
            </w:r>
            <w:r>
              <w:rPr>
                <w:rFonts w:hint="eastAsia" w:ascii="宋体" w:hAnsi="宋体" w:cs="宋体"/>
                <w:color w:val="auto"/>
                <w:szCs w:val="21"/>
                <w:highlight w:val="none"/>
              </w:rPr>
              <w:t>环境管理体系</w:t>
            </w:r>
            <w:r>
              <w:rPr>
                <w:rFonts w:hint="eastAsia" w:ascii="宋体" w:hAnsi="宋体"/>
                <w:color w:val="auto"/>
                <w:szCs w:val="21"/>
                <w:highlight w:val="none"/>
              </w:rPr>
              <w:t>的文件化信息。</w:t>
            </w:r>
          </w:p>
          <w:p>
            <w:pPr>
              <w:ind w:right="177"/>
              <w:rPr>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◆组织</w:t>
            </w:r>
            <w:r>
              <w:rPr>
                <w:rFonts w:hint="eastAsia" w:ascii="宋体" w:hAnsi="宋体"/>
                <w:color w:val="auto"/>
                <w:szCs w:val="21"/>
                <w:highlight w:val="none"/>
              </w:rPr>
              <w:t>策划的</w:t>
            </w:r>
            <w:r>
              <w:rPr>
                <w:rFonts w:hint="eastAsia" w:ascii="宋体" w:hAnsi="宋体" w:cs="宋体"/>
                <w:color w:val="auto"/>
                <w:szCs w:val="21"/>
                <w:highlight w:val="none"/>
              </w:rPr>
              <w:t>环境管理体系</w:t>
            </w:r>
            <w:r>
              <w:rPr>
                <w:rFonts w:hint="eastAsia" w:ascii="宋体" w:hAnsi="宋体"/>
                <w:color w:val="auto"/>
                <w:szCs w:val="21"/>
                <w:highlight w:val="none"/>
              </w:rPr>
              <w:t>文件包括：</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，环境管理手册；</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s="Arial"/>
                <w:color w:val="auto"/>
                <w:szCs w:val="21"/>
                <w:highlight w:val="none"/>
              </w:rPr>
              <w:t>查组织的</w:t>
            </w:r>
            <w:r>
              <w:rPr>
                <w:rFonts w:ascii="宋体" w:hAnsi="宋体" w:cs="Arial"/>
                <w:color w:val="auto"/>
                <w:szCs w:val="21"/>
                <w:highlight w:val="none"/>
              </w:rPr>
              <w:t xml:space="preserve"> “</w:t>
            </w:r>
            <w:r>
              <w:rPr>
                <w:rFonts w:hint="eastAsia" w:ascii="宋体" w:hAnsi="宋体" w:cs="Arial"/>
                <w:color w:val="auto"/>
                <w:szCs w:val="21"/>
                <w:highlight w:val="none"/>
              </w:rPr>
              <w:t>受控文件清单</w:t>
            </w:r>
            <w:r>
              <w:rPr>
                <w:rFonts w:ascii="宋体" w:hAnsi="宋体" w:cs="Arial"/>
                <w:color w:val="auto"/>
                <w:szCs w:val="21"/>
                <w:highlight w:val="none"/>
              </w:rPr>
              <w:t>”</w:t>
            </w:r>
            <w:r>
              <w:rPr>
                <w:rFonts w:hint="eastAsia" w:ascii="宋体" w:hAnsi="宋体" w:cs="Arial"/>
                <w:color w:val="auto"/>
                <w:szCs w:val="21"/>
                <w:highlight w:val="none"/>
              </w:rPr>
              <w:t>，列有组织一、二、三阶文件</w:t>
            </w:r>
            <w:r>
              <w:rPr>
                <w:rFonts w:ascii="宋体" w:hAnsi="宋体" w:cs="Arial"/>
                <w:color w:val="auto"/>
                <w:szCs w:val="21"/>
                <w:highlight w:val="none"/>
              </w:rPr>
              <w:t>，有文件名称/编号</w:t>
            </w:r>
            <w:r>
              <w:rPr>
                <w:rFonts w:hint="eastAsia" w:ascii="宋体" w:hAnsi="宋体" w:cs="Arial"/>
                <w:color w:val="auto"/>
                <w:szCs w:val="21"/>
                <w:highlight w:val="none"/>
              </w:rPr>
              <w:t>/版本号</w:t>
            </w:r>
            <w:r>
              <w:rPr>
                <w:rFonts w:ascii="宋体" w:hAnsi="宋体" w:cs="Arial"/>
                <w:color w:val="auto"/>
                <w:szCs w:val="21"/>
                <w:highlight w:val="none"/>
              </w:rPr>
              <w:t>等</w:t>
            </w:r>
            <w:r>
              <w:rPr>
                <w:rFonts w:hint="eastAsia" w:ascii="宋体" w:hAnsi="宋体" w:cs="Arial"/>
                <w:color w:val="auto"/>
                <w:szCs w:val="21"/>
                <w:highlight w:val="none"/>
              </w:rPr>
              <w:t>。</w:t>
            </w:r>
          </w:p>
          <w:p>
            <w:pPr>
              <w:pStyle w:val="3"/>
              <w:tabs>
                <w:tab w:val="left" w:pos="902"/>
                <w:tab w:val="clear" w:pos="1069"/>
              </w:tabs>
              <w:ind w:left="0" w:right="1"/>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查组织的记录清单，共有42项环境管理和环境记录。</w:t>
            </w:r>
          </w:p>
          <w:p>
            <w:pPr>
              <w:pStyle w:val="3"/>
              <w:tabs>
                <w:tab w:val="left" w:pos="902"/>
                <w:tab w:val="clear" w:pos="1069"/>
              </w:tabs>
              <w:ind w:left="0" w:right="1"/>
              <w:rPr>
                <w:rFonts w:ascii="宋体" w:hAnsi="宋体" w:cs="宋体"/>
                <w:color w:val="auto"/>
                <w:sz w:val="21"/>
                <w:szCs w:val="21"/>
                <w:highlight w:val="none"/>
              </w:rPr>
            </w:pPr>
            <w:r>
              <w:rPr>
                <w:rFonts w:hint="eastAsia" w:ascii="宋体" w:hAnsi="宋体" w:eastAsia="宋体"/>
                <w:color w:val="auto"/>
                <w:kern w:val="0"/>
                <w:sz w:val="21"/>
                <w:szCs w:val="21"/>
                <w:highlight w:val="none"/>
              </w:rPr>
              <w:t xml:space="preserve">  以上文件涵盖了</w:t>
            </w:r>
            <w:r>
              <w:rPr>
                <w:rFonts w:hint="eastAsia" w:ascii="宋体" w:hAnsi="宋体" w:eastAsia="宋体"/>
                <w:color w:val="auto"/>
                <w:kern w:val="0"/>
                <w:sz w:val="21"/>
                <w:szCs w:val="21"/>
                <w:highlight w:val="none"/>
                <w:lang w:val="de-DE"/>
              </w:rPr>
              <w:t>GB/T 24001-2016</w:t>
            </w:r>
            <w:r>
              <w:rPr>
                <w:rFonts w:hint="eastAsia" w:ascii="宋体" w:hAnsi="宋体" w:eastAsia="宋体"/>
                <w:color w:val="auto"/>
                <w:kern w:val="0"/>
                <w:sz w:val="21"/>
                <w:szCs w:val="21"/>
                <w:highlight w:val="none"/>
              </w:rPr>
              <w:t>标准要求的以及确定的为确保环境管理体系有效性的文件，符合标准的要求。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highlight w:val="none"/>
              </w:rPr>
            </w:pPr>
            <w:r>
              <w:rPr>
                <w:rFonts w:hint="eastAsia" w:ascii="宋体" w:hAnsi="宋体"/>
                <w:color w:val="auto"/>
                <w:szCs w:val="21"/>
                <w:highlight w:val="none"/>
              </w:rPr>
              <w:t>监测、分析和评价总则；</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E9.1.1 </w:t>
            </w:r>
          </w:p>
          <w:p>
            <w:pPr>
              <w:rPr>
                <w:rFonts w:ascii="宋体" w:hAnsi="宋体" w:cs="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如：（1）《</w:t>
            </w:r>
            <w:r>
              <w:rPr>
                <w:rFonts w:hint="eastAsia" w:ascii="宋体" w:hAnsi="宋体" w:cs="宋体"/>
                <w:color w:val="auto"/>
                <w:szCs w:val="21"/>
                <w:highlight w:val="none"/>
                <w:lang w:eastAsia="zh-CN"/>
              </w:rPr>
              <w:t>环境、安全绩效监视和测量控制程序</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bCs/>
                <w:color w:val="auto"/>
                <w:spacing w:val="-20"/>
                <w:szCs w:val="21"/>
                <w:highlight w:val="none"/>
              </w:rPr>
              <w:t>内部</w:t>
            </w:r>
            <w:r>
              <w:rPr>
                <w:rFonts w:hint="eastAsia" w:ascii="宋体" w:hAnsi="宋体" w:eastAsia="宋体" w:cs="宋体"/>
                <w:color w:val="auto"/>
                <w:szCs w:val="21"/>
                <w:highlight w:val="none"/>
                <w:lang w:eastAsia="zh-CN"/>
              </w:rPr>
              <w:t>审核控制程序 》</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（3）《管理评审控制程序》</w:t>
            </w:r>
          </w:p>
          <w:p>
            <w:pPr>
              <w:tabs>
                <w:tab w:val="center" w:pos="3169"/>
              </w:tabs>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lang w:eastAsia="zh-CN"/>
              </w:rPr>
              <w:t>（4）《应急准备和响应控制</w:t>
            </w:r>
            <w:r>
              <w:rPr>
                <w:rFonts w:hint="eastAsia" w:ascii="宋体" w:hAnsi="宋体" w:cs="宋体"/>
                <w:color w:val="auto"/>
                <w:szCs w:val="21"/>
                <w:highlight w:val="none"/>
                <w:lang w:eastAsia="zh-CN"/>
              </w:rPr>
              <w:t>程序</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（5）《合规性评价控制程序》</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管理评审</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E9.3 </w:t>
            </w:r>
          </w:p>
          <w:p>
            <w:pPr>
              <w:rPr>
                <w:rFonts w:ascii="宋体" w:hAnsi="宋体" w:cs="宋体"/>
                <w:color w:val="auto"/>
                <w:szCs w:val="21"/>
                <w:highlight w:val="none"/>
              </w:rPr>
            </w:pPr>
          </w:p>
          <w:p>
            <w:pPr>
              <w:rPr>
                <w:rFonts w:ascii="宋体" w:hAnsi="宋体"/>
                <w:color w:val="auto"/>
                <w:szCs w:val="21"/>
                <w:highlight w:val="none"/>
              </w:rPr>
            </w:pPr>
          </w:p>
        </w:tc>
        <w:tc>
          <w:tcPr>
            <w:tcW w:w="10004" w:type="dxa"/>
          </w:tcPr>
          <w:p>
            <w:pPr>
              <w:spacing w:line="360" w:lineRule="atLeast"/>
              <w:rPr>
                <w:color w:val="auto"/>
                <w:highlight w:val="none"/>
              </w:rPr>
            </w:pPr>
            <w:r>
              <w:rPr>
                <w:rFonts w:hint="eastAsia"/>
                <w:color w:val="auto"/>
                <w:highlight w:val="none"/>
              </w:rPr>
              <w:t>查，公司管理手册，规定了管理评审的要求：管理评审的主持人、时间频率、管理评审的输入、输出等。公司制定了“管理评审程序”,规定每年至少进行一次管理评审，每次时间间隔不超过12个月，本次内审为环境和职业健康安全两体系审核。</w:t>
            </w:r>
          </w:p>
          <w:p>
            <w:pPr>
              <w:spacing w:line="360" w:lineRule="atLeast"/>
              <w:rPr>
                <w:color w:val="auto"/>
                <w:highlight w:val="none"/>
              </w:rPr>
            </w:pPr>
            <w:r>
              <w:rPr>
                <w:rFonts w:hint="eastAsia"/>
                <w:color w:val="auto"/>
                <w:highlight w:val="none"/>
              </w:rPr>
              <w:t>时间：</w:t>
            </w:r>
            <w:r>
              <w:rPr>
                <w:rFonts w:hint="eastAsia"/>
                <w:color w:val="auto"/>
                <w:szCs w:val="22"/>
                <w:highlight w:val="none"/>
              </w:rPr>
              <w:t>202</w:t>
            </w:r>
            <w:r>
              <w:rPr>
                <w:rFonts w:hint="eastAsia"/>
                <w:color w:val="auto"/>
                <w:szCs w:val="22"/>
                <w:highlight w:val="none"/>
                <w:lang w:val="en-US" w:eastAsia="zh-CN"/>
              </w:rPr>
              <w:t>1</w:t>
            </w:r>
            <w:r>
              <w:rPr>
                <w:rFonts w:hint="eastAsia"/>
                <w:color w:val="auto"/>
                <w:szCs w:val="22"/>
                <w:highlight w:val="none"/>
              </w:rPr>
              <w:t>年</w:t>
            </w:r>
            <w:r>
              <w:rPr>
                <w:rFonts w:hint="eastAsia"/>
                <w:color w:val="auto"/>
                <w:szCs w:val="22"/>
                <w:highlight w:val="none"/>
                <w:lang w:val="en-US" w:eastAsia="zh-CN"/>
              </w:rPr>
              <w:t>9</w:t>
            </w:r>
            <w:r>
              <w:rPr>
                <w:rFonts w:hint="eastAsia"/>
                <w:color w:val="auto"/>
                <w:szCs w:val="22"/>
                <w:highlight w:val="none"/>
              </w:rPr>
              <w:t>月</w:t>
            </w:r>
            <w:r>
              <w:rPr>
                <w:rFonts w:hint="eastAsia"/>
                <w:color w:val="auto"/>
                <w:szCs w:val="22"/>
                <w:highlight w:val="none"/>
                <w:lang w:val="en-US" w:eastAsia="zh-CN"/>
              </w:rPr>
              <w:t>2</w:t>
            </w:r>
            <w:r>
              <w:rPr>
                <w:rFonts w:hint="eastAsia"/>
                <w:color w:val="auto"/>
                <w:szCs w:val="22"/>
                <w:highlight w:val="none"/>
              </w:rPr>
              <w:t>日</w:t>
            </w:r>
            <w:r>
              <w:rPr>
                <w:rFonts w:hint="eastAsia"/>
                <w:color w:val="auto"/>
                <w:highlight w:val="none"/>
              </w:rPr>
              <w:t>（上一年度审核时间为：</w:t>
            </w:r>
            <w:r>
              <w:rPr>
                <w:rFonts w:hint="eastAsia"/>
                <w:color w:val="auto"/>
                <w:szCs w:val="22"/>
                <w:highlight w:val="none"/>
              </w:rPr>
              <w:t>2020年8月26日</w:t>
            </w:r>
            <w:r>
              <w:rPr>
                <w:rFonts w:hint="eastAsia"/>
                <w:color w:val="auto"/>
                <w:highlight w:val="none"/>
              </w:rPr>
              <w:t>，因新冠疫情原因，导致延后，负责人表示今后会严格按标准要求策划管理评审，下次审核关注）。</w:t>
            </w:r>
          </w:p>
          <w:p>
            <w:pPr>
              <w:spacing w:line="360" w:lineRule="atLeast"/>
              <w:rPr>
                <w:color w:val="auto"/>
                <w:highlight w:val="none"/>
              </w:rPr>
            </w:pPr>
            <w:r>
              <w:rPr>
                <w:rFonts w:hint="eastAsia"/>
                <w:color w:val="auto"/>
                <w:highlight w:val="none"/>
              </w:rPr>
              <w:t>主持人：张洪总经理</w:t>
            </w:r>
          </w:p>
          <w:p>
            <w:pPr>
              <w:spacing w:line="360" w:lineRule="atLeast"/>
              <w:rPr>
                <w:color w:val="auto"/>
                <w:highlight w:val="none"/>
              </w:rPr>
            </w:pPr>
            <w:r>
              <w:rPr>
                <w:rFonts w:hint="eastAsia"/>
                <w:color w:val="auto"/>
                <w:highlight w:val="none"/>
              </w:rPr>
              <w:t>参加人员：体系涉及到的各部门所有有人员</w:t>
            </w:r>
          </w:p>
          <w:p>
            <w:pPr>
              <w:spacing w:line="360" w:lineRule="atLeast"/>
              <w:rPr>
                <w:color w:val="auto"/>
                <w:highlight w:val="none"/>
              </w:rPr>
            </w:pPr>
            <w:r>
              <w:rPr>
                <w:rFonts w:hint="eastAsia"/>
                <w:color w:val="auto"/>
                <w:highlight w:val="none"/>
              </w:rPr>
              <w:t>评审输入内容：</w:t>
            </w:r>
          </w:p>
          <w:p>
            <w:pPr>
              <w:numPr>
                <w:ilvl w:val="0"/>
                <w:numId w:val="3"/>
              </w:numPr>
              <w:spacing w:line="360" w:lineRule="atLeast"/>
              <w:ind w:left="0" w:firstLine="0"/>
              <w:rPr>
                <w:color w:val="auto"/>
                <w:highlight w:val="none"/>
              </w:rPr>
            </w:pPr>
            <w:r>
              <w:rPr>
                <w:rFonts w:hint="eastAsia"/>
                <w:color w:val="auto"/>
                <w:highlight w:val="none"/>
              </w:rPr>
              <w:t>体系贯彻工作进展情况。</w:t>
            </w:r>
          </w:p>
          <w:p>
            <w:pPr>
              <w:numPr>
                <w:ilvl w:val="0"/>
                <w:numId w:val="3"/>
              </w:numPr>
              <w:spacing w:line="360" w:lineRule="atLeast"/>
              <w:ind w:left="0" w:firstLine="0"/>
              <w:rPr>
                <w:color w:val="auto"/>
                <w:highlight w:val="none"/>
              </w:rPr>
            </w:pPr>
            <w:r>
              <w:rPr>
                <w:rFonts w:hint="eastAsia"/>
                <w:color w:val="auto"/>
                <w:highlight w:val="none"/>
              </w:rPr>
              <w:t>环境及职业健康方针的评审，</w:t>
            </w:r>
          </w:p>
          <w:p>
            <w:pPr>
              <w:numPr>
                <w:ilvl w:val="0"/>
                <w:numId w:val="3"/>
              </w:numPr>
              <w:spacing w:line="360" w:lineRule="atLeast"/>
              <w:ind w:left="0" w:firstLine="0"/>
              <w:rPr>
                <w:color w:val="auto"/>
                <w:highlight w:val="none"/>
              </w:rPr>
            </w:pPr>
            <w:r>
              <w:rPr>
                <w:rFonts w:hint="eastAsia"/>
                <w:color w:val="auto"/>
                <w:highlight w:val="none"/>
              </w:rPr>
              <w:t>体系策划情况的评审（包括法律法规、目标指标）；</w:t>
            </w:r>
          </w:p>
          <w:p>
            <w:pPr>
              <w:numPr>
                <w:ilvl w:val="0"/>
                <w:numId w:val="3"/>
              </w:numPr>
              <w:spacing w:line="360" w:lineRule="atLeast"/>
              <w:ind w:left="0" w:firstLine="0"/>
              <w:rPr>
                <w:color w:val="auto"/>
                <w:highlight w:val="none"/>
              </w:rPr>
            </w:pPr>
            <w:r>
              <w:rPr>
                <w:rFonts w:hint="eastAsia"/>
                <w:color w:val="auto"/>
                <w:highlight w:val="none"/>
              </w:rPr>
              <w:t>预防措施和纠正措施的状况。</w:t>
            </w:r>
          </w:p>
          <w:p>
            <w:pPr>
              <w:numPr>
                <w:ilvl w:val="0"/>
                <w:numId w:val="3"/>
              </w:numPr>
              <w:spacing w:line="360" w:lineRule="atLeast"/>
              <w:ind w:left="0" w:firstLine="0"/>
              <w:rPr>
                <w:color w:val="auto"/>
                <w:highlight w:val="none"/>
              </w:rPr>
            </w:pPr>
            <w:r>
              <w:rPr>
                <w:rFonts w:hint="eastAsia"/>
                <w:color w:val="auto"/>
                <w:highlight w:val="none"/>
              </w:rPr>
              <w:t>实施与运行情况的评审（包括资源提供、文件控制）；</w:t>
            </w:r>
          </w:p>
          <w:p>
            <w:pPr>
              <w:numPr>
                <w:ilvl w:val="0"/>
                <w:numId w:val="3"/>
              </w:numPr>
              <w:spacing w:line="360" w:lineRule="atLeast"/>
              <w:ind w:left="0" w:firstLine="0"/>
              <w:rPr>
                <w:color w:val="auto"/>
                <w:highlight w:val="none"/>
              </w:rPr>
            </w:pPr>
            <w:r>
              <w:rPr>
                <w:rFonts w:hint="eastAsia"/>
                <w:color w:val="auto"/>
                <w:highlight w:val="none"/>
              </w:rPr>
              <w:t>体系绩效测量和监视（包括目标达成情况、内审审核）；</w:t>
            </w:r>
          </w:p>
          <w:p>
            <w:pPr>
              <w:numPr>
                <w:ilvl w:val="0"/>
                <w:numId w:val="3"/>
              </w:numPr>
              <w:spacing w:line="360" w:lineRule="atLeast"/>
              <w:ind w:left="0" w:firstLine="0"/>
              <w:rPr>
                <w:rFonts w:hint="eastAsia"/>
                <w:color w:val="auto"/>
                <w:highlight w:val="none"/>
              </w:rPr>
            </w:pPr>
            <w:r>
              <w:rPr>
                <w:rFonts w:hint="eastAsia"/>
                <w:color w:val="auto"/>
                <w:highlight w:val="none"/>
              </w:rPr>
              <w:t>相关法规关注</w:t>
            </w:r>
          </w:p>
          <w:p>
            <w:pPr>
              <w:numPr>
                <w:ilvl w:val="0"/>
                <w:numId w:val="3"/>
              </w:numPr>
              <w:spacing w:line="360" w:lineRule="atLeast"/>
              <w:ind w:left="0" w:firstLine="0"/>
              <w:rPr>
                <w:color w:val="auto"/>
                <w:highlight w:val="none"/>
              </w:rPr>
            </w:pPr>
            <w:r>
              <w:rPr>
                <w:rFonts w:hint="eastAsia"/>
                <w:color w:val="auto"/>
                <w:highlight w:val="none"/>
              </w:rPr>
              <w:t>上次管理评审改进措施实施：于</w:t>
            </w:r>
            <w:r>
              <w:rPr>
                <w:rFonts w:hint="eastAsia"/>
                <w:color w:val="auto"/>
                <w:szCs w:val="22"/>
                <w:highlight w:val="none"/>
              </w:rPr>
              <w:t>加强ISO45001新版本标准培训，</w:t>
            </w:r>
            <w:r>
              <w:rPr>
                <w:rFonts w:hint="eastAsia"/>
                <w:color w:val="auto"/>
                <w:szCs w:val="22"/>
                <w:highlight w:val="none"/>
                <w:lang w:val="en-US" w:eastAsia="zh-CN"/>
              </w:rPr>
              <w:t>已</w:t>
            </w:r>
            <w:r>
              <w:rPr>
                <w:rFonts w:hint="eastAsia"/>
                <w:color w:val="auto"/>
                <w:szCs w:val="22"/>
                <w:highlight w:val="none"/>
              </w:rPr>
              <w:t>由综合部组织</w:t>
            </w:r>
            <w:r>
              <w:rPr>
                <w:rFonts w:hint="eastAsia"/>
                <w:color w:val="auto"/>
                <w:szCs w:val="22"/>
                <w:highlight w:val="none"/>
                <w:lang w:val="en-US" w:eastAsia="zh-CN"/>
              </w:rPr>
              <w:t>培训</w:t>
            </w:r>
            <w:r>
              <w:rPr>
                <w:rFonts w:hint="eastAsia"/>
                <w:color w:val="auto"/>
                <w:highlight w:val="none"/>
              </w:rPr>
              <w:t>，达到预期效果，改进措施有效。</w:t>
            </w:r>
          </w:p>
          <w:p>
            <w:pPr>
              <w:tabs>
                <w:tab w:val="right" w:pos="9332"/>
              </w:tabs>
              <w:spacing w:line="440" w:lineRule="exact"/>
              <w:rPr>
                <w:rFonts w:hint="eastAsia"/>
                <w:color w:val="auto"/>
                <w:highlight w:val="none"/>
                <w:lang w:eastAsia="zh-CN"/>
              </w:rPr>
            </w:pPr>
            <w:r>
              <w:rPr>
                <w:rFonts w:hint="eastAsia"/>
                <w:color w:val="auto"/>
                <w:highlight w:val="none"/>
              </w:rPr>
              <w:t>评审输</w:t>
            </w:r>
            <w:r>
              <w:rPr>
                <w:rFonts w:hint="eastAsia"/>
                <w:color w:val="auto"/>
                <w:highlight w:val="none"/>
                <w:lang w:val="en-US" w:eastAsia="zh-CN"/>
              </w:rPr>
              <w:t>出</w:t>
            </w:r>
            <w:r>
              <w:rPr>
                <w:rFonts w:hint="eastAsia"/>
                <w:color w:val="auto"/>
                <w:highlight w:val="none"/>
              </w:rPr>
              <w:t>内容</w:t>
            </w:r>
            <w:r>
              <w:rPr>
                <w:rFonts w:hint="eastAsia"/>
                <w:color w:val="auto"/>
                <w:highlight w:val="none"/>
                <w:lang w:eastAsia="zh-CN"/>
              </w:rPr>
              <w:t>：</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环境安全管理体系运行有效，符合标准要求，得到了正确的实施和保持。</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环境、安全方针的评审：方针合理、适宜符合要求，</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numPr>
                <w:ilvl w:val="0"/>
                <w:numId w:val="4"/>
              </w:numPr>
              <w:tabs>
                <w:tab w:val="center" w:pos="3169"/>
              </w:tabs>
              <w:spacing w:line="400" w:lineRule="exact"/>
              <w:ind w:left="420" w:leftChars="0" w:hanging="42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实施与运行情况的评审（包括资源提供、文件控制）；</w:t>
            </w:r>
          </w:p>
          <w:p>
            <w:pPr>
              <w:numPr>
                <w:ilvl w:val="0"/>
                <w:numId w:val="4"/>
              </w:numPr>
              <w:tabs>
                <w:tab w:val="center" w:pos="3169"/>
              </w:tabs>
              <w:spacing w:line="400" w:lineRule="exact"/>
              <w:ind w:left="420" w:leftChars="0" w:hanging="42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体系绩效测量和监视（包括目标达成情况、内审审核）：通过考核目标达成良好，内审基本符合要求；</w:t>
            </w:r>
          </w:p>
          <w:p>
            <w:pPr>
              <w:tabs>
                <w:tab w:val="right" w:pos="9332"/>
              </w:tabs>
              <w:spacing w:line="440" w:lineRule="exact"/>
              <w:rPr>
                <w:rFonts w:ascii="宋体" w:hAnsi="宋体" w:cs="宋体"/>
                <w:color w:val="auto"/>
                <w:szCs w:val="21"/>
                <w:highlight w:val="none"/>
              </w:rPr>
            </w:pPr>
            <w:r>
              <w:rPr>
                <w:rFonts w:hint="eastAsia"/>
                <w:color w:val="auto"/>
                <w:highlight w:val="none"/>
                <w:lang w:val="en-US" w:eastAsia="zh-CN"/>
              </w:rPr>
              <w:t>本次评审</w:t>
            </w:r>
            <w:r>
              <w:rPr>
                <w:rFonts w:hint="eastAsia"/>
                <w:color w:val="auto"/>
                <w:highlight w:val="none"/>
              </w:rPr>
              <w:t>改进的建议：</w:t>
            </w:r>
            <w:r>
              <w:rPr>
                <w:rFonts w:hint="eastAsia"/>
                <w:color w:val="auto"/>
                <w:highlight w:val="none"/>
                <w:lang w:val="en-US" w:eastAsia="zh-CN"/>
              </w:rPr>
              <w:t>1）</w:t>
            </w:r>
            <w:r>
              <w:rPr>
                <w:rFonts w:hint="eastAsia"/>
                <w:color w:val="auto"/>
                <w:szCs w:val="22"/>
                <w:highlight w:val="none"/>
              </w:rPr>
              <w:t>加强ISO14001\ISO45001管理体系标准培训</w:t>
            </w:r>
            <w:r>
              <w:rPr>
                <w:rFonts w:hint="eastAsia"/>
                <w:color w:val="auto"/>
                <w:szCs w:val="22"/>
                <w:highlight w:val="none"/>
                <w:lang w:eastAsia="zh-CN"/>
              </w:rPr>
              <w:t>。</w:t>
            </w:r>
            <w:r>
              <w:rPr>
                <w:rFonts w:hint="eastAsia"/>
                <w:color w:val="auto"/>
                <w:szCs w:val="22"/>
                <w:highlight w:val="none"/>
                <w:lang w:val="en-US" w:eastAsia="zh-CN"/>
              </w:rPr>
              <w:t>2）加强公司环境、安全检查。增加每月检查频次。</w:t>
            </w:r>
            <w:r>
              <w:rPr>
                <w:rFonts w:hint="eastAsia"/>
                <w:color w:val="auto"/>
                <w:szCs w:val="22"/>
                <w:highlight w:val="none"/>
              </w:rPr>
              <w:t>由综合部</w:t>
            </w:r>
            <w:r>
              <w:rPr>
                <w:rFonts w:hint="eastAsia"/>
                <w:color w:val="auto"/>
                <w:szCs w:val="22"/>
                <w:highlight w:val="none"/>
                <w:lang w:val="en-US" w:eastAsia="zh-CN"/>
              </w:rPr>
              <w:t>负责</w:t>
            </w:r>
            <w:r>
              <w:rPr>
                <w:rFonts w:hint="eastAsia"/>
                <w:color w:val="auto"/>
                <w:szCs w:val="22"/>
                <w:highlight w:val="none"/>
              </w:rPr>
              <w:t>，于202</w:t>
            </w:r>
            <w:r>
              <w:rPr>
                <w:rFonts w:hint="eastAsia"/>
                <w:color w:val="auto"/>
                <w:szCs w:val="22"/>
                <w:highlight w:val="none"/>
                <w:lang w:val="en-US" w:eastAsia="zh-CN"/>
              </w:rPr>
              <w:t>1</w:t>
            </w:r>
            <w:r>
              <w:rPr>
                <w:rFonts w:hint="eastAsia"/>
                <w:color w:val="auto"/>
                <w:szCs w:val="22"/>
                <w:highlight w:val="none"/>
              </w:rPr>
              <w:t>.12月前完成实施。下次审核时关注。</w:t>
            </w:r>
          </w:p>
          <w:p>
            <w:pPr>
              <w:widowControl/>
              <w:jc w:val="left"/>
              <w:rPr>
                <w:color w:val="auto"/>
                <w:highlight w:val="none"/>
              </w:rPr>
            </w:pPr>
            <w:r>
              <w:rPr>
                <w:rFonts w:hint="eastAsia" w:ascii="宋体" w:hAnsi="宋体" w:cs="宋体"/>
                <w:color w:val="auto"/>
                <w:szCs w:val="21"/>
                <w:highlight w:val="none"/>
              </w:rPr>
              <w:t>管理评审结论：环境、安全方针、目标适宜，体系持续符合企业现状，公司建立的管理体系适宜、充分、有效。</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highlight w:val="none"/>
              </w:rPr>
            </w:pPr>
            <w:r>
              <w:rPr>
                <w:rFonts w:hint="eastAsia" w:ascii="宋体" w:hAnsi="宋体"/>
                <w:color w:val="auto"/>
                <w:szCs w:val="21"/>
                <w:highlight w:val="none"/>
              </w:rPr>
              <w:t>措施改进总则、</w:t>
            </w:r>
          </w:p>
          <w:p>
            <w:pPr>
              <w:adjustRightInd w:val="0"/>
              <w:snapToGrid w:val="0"/>
              <w:rPr>
                <w:rFonts w:ascii="宋体" w:hAnsi="宋体" w:cs="宋体"/>
                <w:color w:val="auto"/>
                <w:szCs w:val="21"/>
                <w:highlight w:val="none"/>
              </w:rPr>
            </w:pPr>
            <w:r>
              <w:rPr>
                <w:rFonts w:hint="eastAsia" w:ascii="宋体" w:hAnsi="宋体"/>
                <w:color w:val="auto"/>
                <w:szCs w:val="21"/>
                <w:highlight w:val="none"/>
              </w:rPr>
              <w:t>持续改进/事件、不符合和纠正</w:t>
            </w:r>
          </w:p>
        </w:tc>
        <w:tc>
          <w:tcPr>
            <w:tcW w:w="960" w:type="dxa"/>
          </w:tcPr>
          <w:p>
            <w:pPr>
              <w:rPr>
                <w:rFonts w:ascii="宋体" w:hAnsi="宋体"/>
                <w:color w:val="auto"/>
                <w:szCs w:val="21"/>
                <w:highlight w:val="none"/>
              </w:rPr>
            </w:pPr>
            <w:r>
              <w:rPr>
                <w:rFonts w:hint="eastAsia" w:ascii="宋体" w:hAnsi="宋体"/>
                <w:color w:val="auto"/>
                <w:szCs w:val="21"/>
                <w:highlight w:val="none"/>
              </w:rPr>
              <w:t>E10.1;10.3；</w:t>
            </w:r>
          </w:p>
          <w:p>
            <w:pPr>
              <w:rPr>
                <w:rFonts w:ascii="宋体" w:hAnsi="宋体"/>
                <w:color w:val="auto"/>
                <w:szCs w:val="21"/>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公司制定系列程序文件《管理评审控制程序》、《</w:t>
            </w:r>
            <w:r>
              <w:rPr>
                <w:rFonts w:hint="eastAsia" w:ascii="宋体" w:hAnsi="宋体" w:cs="宋体"/>
                <w:color w:val="auto"/>
                <w:szCs w:val="21"/>
                <w:highlight w:val="none"/>
              </w:rPr>
              <w:t>不合格品控制程序</w:t>
            </w:r>
            <w:r>
              <w:rPr>
                <w:rFonts w:hint="eastAsia" w:ascii="宋体" w:hAnsi="宋体"/>
                <w:color w:val="auto"/>
                <w:szCs w:val="21"/>
                <w:highlight w:val="none"/>
              </w:rPr>
              <w:t>》</w:t>
            </w:r>
            <w:r>
              <w:rPr>
                <w:rFonts w:hint="eastAsia" w:ascii="宋体" w:hAnsi="宋体"/>
                <w:color w:val="auto"/>
                <w:szCs w:val="21"/>
                <w:highlight w:val="none"/>
                <w:lang w:eastAsia="zh-CN"/>
              </w:rPr>
              <w:t>、《纠正和预防措施控制程序》</w:t>
            </w:r>
            <w:r>
              <w:rPr>
                <w:rFonts w:hint="eastAsia" w:ascii="宋体" w:hAnsi="宋体"/>
                <w:color w:val="auto"/>
                <w:szCs w:val="21"/>
                <w:highlight w:val="none"/>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公司通过方针、目标的达成分析、内部审核结果、数据资料统计分析、纠正和预防措施和管理评审等方式，以推动环境管理体系的持续改进。</w:t>
            </w:r>
          </w:p>
          <w:p>
            <w:pPr>
              <w:rPr>
                <w:rFonts w:ascii="宋体" w:hAnsi="宋体" w:cs="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highlight w:val="none"/>
              </w:rPr>
            </w:pPr>
            <w:r>
              <w:rPr>
                <w:rFonts w:hint="eastAsia"/>
                <w:color w:val="auto"/>
                <w:highlight w:val="none"/>
              </w:rPr>
              <w:t>符合</w:t>
            </w:r>
          </w:p>
        </w:tc>
      </w:tr>
    </w:tbl>
    <w:p>
      <w:pPr>
        <w:rPr>
          <w:color w:val="auto"/>
          <w:highlight w:val="none"/>
        </w:rPr>
      </w:pPr>
      <w:r>
        <w:rPr>
          <w:color w:val="auto"/>
          <w:highlight w:val="none"/>
        </w:rPr>
        <w:ptab w:relativeTo="margin" w:alignment="center" w:leader="none"/>
      </w:r>
    </w:p>
    <w:p>
      <w:pPr>
        <w:pStyle w:val="6"/>
        <w:rPr>
          <w:color w:val="auto"/>
          <w:highlight w:val="none"/>
        </w:rPr>
      </w:pPr>
      <w:r>
        <w:rPr>
          <w:rFonts w:hint="eastAsia"/>
          <w:color w:val="auto"/>
          <w:highlight w:val="none"/>
        </w:rPr>
        <w:t>说明：不符合标注N</w:t>
      </w:r>
    </w:p>
    <w:p>
      <w:pPr>
        <w:spacing w:line="480" w:lineRule="exact"/>
        <w:ind w:firstLine="5400" w:firstLineChars="1500"/>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p>
      <w:pPr>
        <w:pStyle w:val="6"/>
        <w:rPr>
          <w:color w:val="auto"/>
          <w:highlight w:val="none"/>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color w:val="auto"/>
                <w:sz w:val="24"/>
                <w:szCs w:val="24"/>
                <w:highlight w:val="none"/>
              </w:rPr>
            </w:pPr>
            <w:r>
              <w:rPr>
                <w:rFonts w:hint="eastAsia"/>
                <w:color w:val="auto"/>
                <w:sz w:val="24"/>
                <w:szCs w:val="24"/>
                <w:highlight w:val="none"/>
              </w:rPr>
              <w:t>受审核部门：管理层：  主管领导：张洪        陪同人员：程竟辉</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审核时间：</w:t>
            </w:r>
            <w:r>
              <w:rPr>
                <w:rFonts w:hint="eastAsia"/>
                <w:color w:val="auto"/>
                <w:sz w:val="24"/>
                <w:szCs w:val="24"/>
                <w:highlight w:val="none"/>
                <w:lang w:eastAsia="zh-CN"/>
              </w:rPr>
              <w:t>2021年10月27日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审核条款：见下</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组织及其环境;</w:t>
            </w:r>
          </w:p>
          <w:p>
            <w:pPr>
              <w:rPr>
                <w:rFonts w:ascii="宋体" w:hAnsi="宋体" w:cs="宋体"/>
                <w:color w:val="auto"/>
                <w:szCs w:val="21"/>
                <w:highlight w:val="none"/>
              </w:rPr>
            </w:pPr>
            <w:r>
              <w:rPr>
                <w:rFonts w:hint="eastAsia" w:ascii="宋体" w:hAnsi="宋体" w:cs="宋体"/>
                <w:color w:val="auto"/>
                <w:szCs w:val="21"/>
                <w:highlight w:val="none"/>
              </w:rPr>
              <w:t>相关方需求与期望;</w:t>
            </w:r>
          </w:p>
          <w:p>
            <w:pPr>
              <w:rPr>
                <w:rFonts w:ascii="宋体" w:hAnsi="宋体" w:cs="宋体"/>
                <w:color w:val="auto"/>
                <w:szCs w:val="21"/>
                <w:highlight w:val="none"/>
              </w:rPr>
            </w:pPr>
            <w:r>
              <w:rPr>
                <w:rFonts w:hint="eastAsia" w:ascii="宋体" w:hAnsi="宋体" w:cs="宋体"/>
                <w:color w:val="auto"/>
                <w:szCs w:val="21"/>
                <w:highlight w:val="none"/>
              </w:rPr>
              <w:t>确定体系范围;</w:t>
            </w:r>
          </w:p>
          <w:p>
            <w:pPr>
              <w:rPr>
                <w:rFonts w:ascii="宋体" w:hAnsi="宋体" w:cs="宋体"/>
                <w:color w:val="auto"/>
                <w:szCs w:val="21"/>
                <w:highlight w:val="none"/>
              </w:rPr>
            </w:pPr>
            <w:r>
              <w:rPr>
                <w:rFonts w:hint="eastAsia" w:ascii="宋体" w:hAnsi="宋体" w:cs="宋体"/>
                <w:color w:val="auto"/>
                <w:szCs w:val="21"/>
                <w:highlight w:val="none"/>
              </w:rPr>
              <w:t>体系及其过程;</w:t>
            </w:r>
          </w:p>
          <w:p>
            <w:pPr>
              <w:rPr>
                <w:rFonts w:ascii="宋体" w:hAnsi="宋体" w:cs="宋体"/>
                <w:color w:val="auto"/>
                <w:szCs w:val="21"/>
                <w:highlight w:val="none"/>
              </w:rPr>
            </w:pPr>
            <w:r>
              <w:rPr>
                <w:rFonts w:hint="eastAsia" w:ascii="宋体" w:hAnsi="宋体" w:cs="宋体"/>
                <w:color w:val="auto"/>
                <w:szCs w:val="21"/>
                <w:highlight w:val="none"/>
              </w:rPr>
              <w:t>总要求</w:t>
            </w:r>
          </w:p>
          <w:p>
            <w:pPr>
              <w:rPr>
                <w:color w:val="auto"/>
                <w:highlight w:val="none"/>
              </w:rPr>
            </w:pPr>
          </w:p>
        </w:tc>
        <w:tc>
          <w:tcPr>
            <w:tcW w:w="9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S:4.1;4.2;4.3;4.4；</w:t>
            </w:r>
          </w:p>
          <w:p>
            <w:pPr>
              <w:adjustRightInd w:val="0"/>
              <w:snapToGrid w:val="0"/>
              <w:rPr>
                <w:rFonts w:ascii="宋体" w:hAnsi="宋体" w:cs="宋体"/>
                <w:color w:val="auto"/>
                <w:szCs w:val="21"/>
                <w:highlight w:val="none"/>
              </w:rPr>
            </w:pPr>
          </w:p>
          <w:p>
            <w:pPr>
              <w:rPr>
                <w:color w:val="auto"/>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公司在管理手册和制定的《</w:t>
            </w:r>
            <w:r>
              <w:rPr>
                <w:rFonts w:hint="eastAsia" w:ascii="宋体" w:hAnsi="宋体"/>
                <w:color w:val="auto"/>
                <w:szCs w:val="21"/>
                <w:highlight w:val="none"/>
                <w:lang w:eastAsia="zh-CN"/>
              </w:rPr>
              <w:t>风险和机遇应对控制程序</w:t>
            </w:r>
            <w:r>
              <w:rPr>
                <w:rFonts w:hint="eastAsia" w:ascii="宋体" w:hAnsi="宋体"/>
                <w:color w:val="auto"/>
                <w:szCs w:val="21"/>
                <w:highlight w:val="none"/>
              </w:rPr>
              <w:t>》中，确定了对公司有利的内外部环境因素，对公司不利的内、外部因素有：市场竞争非常激烈，国家和政府对企业环保要求提高等。</w:t>
            </w:r>
          </w:p>
          <w:p>
            <w:pPr>
              <w:rPr>
                <w:rFonts w:ascii="宋体" w:hAnsi="宋体"/>
                <w:color w:val="auto"/>
                <w:szCs w:val="21"/>
                <w:highlight w:val="none"/>
              </w:rPr>
            </w:pPr>
            <w:r>
              <w:rPr>
                <w:rFonts w:hint="eastAsia" w:ascii="宋体" w:hAnsi="宋体"/>
                <w:color w:val="auto"/>
                <w:szCs w:val="21"/>
                <w:highlight w:val="none"/>
              </w:rPr>
              <w:t>公司通过业内展会、同行交流、座谈会、每周工作例会、QQ、微信等进行内外部沟通，并定期进行评审，形成会议记录。</w:t>
            </w:r>
          </w:p>
          <w:p>
            <w:pPr>
              <w:rPr>
                <w:rFonts w:ascii="宋体" w:hAnsi="宋体"/>
                <w:color w:val="auto"/>
                <w:szCs w:val="21"/>
                <w:highlight w:val="none"/>
              </w:rPr>
            </w:pPr>
            <w:r>
              <w:rPr>
                <w:rFonts w:hint="eastAsia" w:ascii="宋体" w:hAnsi="宋体"/>
                <w:color w:val="auto"/>
                <w:szCs w:val="21"/>
                <w:highlight w:val="none"/>
              </w:rPr>
              <w:t>公司确定的相关方有员工、</w:t>
            </w:r>
            <w:r>
              <w:rPr>
                <w:rFonts w:hint="eastAsia" w:ascii="宋体" w:hAnsi="宋体"/>
                <w:color w:val="auto"/>
                <w:szCs w:val="21"/>
                <w:highlight w:val="none"/>
                <w:lang w:eastAsia="zh-CN"/>
              </w:rPr>
              <w:t>顾客</w:t>
            </w:r>
            <w:r>
              <w:rPr>
                <w:rFonts w:hint="eastAsia" w:ascii="宋体" w:hAnsi="宋体"/>
                <w:color w:val="auto"/>
                <w:szCs w:val="21"/>
                <w:highlight w:val="none"/>
              </w:rPr>
              <w:t>、政府机构、审核机构、供方等。</w:t>
            </w:r>
          </w:p>
          <w:p>
            <w:pPr>
              <w:rPr>
                <w:rFonts w:ascii="宋体" w:hAnsi="宋体"/>
                <w:color w:val="auto"/>
                <w:szCs w:val="21"/>
                <w:highlight w:val="none"/>
              </w:rPr>
            </w:pPr>
            <w:r>
              <w:rPr>
                <w:rFonts w:hint="eastAsia" w:ascii="宋体" w:hAnsi="宋体"/>
                <w:color w:val="auto"/>
                <w:szCs w:val="21"/>
                <w:highlight w:val="none"/>
              </w:rPr>
              <w:t>理解员工诉求的形式为谈心、茶话会等；理解政府机构等相关方的形式主要为电话沟通、上门拜访等；</w:t>
            </w:r>
          </w:p>
          <w:p>
            <w:pPr>
              <w:rPr>
                <w:rFonts w:ascii="宋体" w:hAnsi="宋体"/>
                <w:color w:val="auto"/>
                <w:szCs w:val="21"/>
                <w:highlight w:val="none"/>
              </w:rPr>
            </w:pPr>
            <w:r>
              <w:rPr>
                <w:rFonts w:hint="eastAsia" w:ascii="宋体" w:hAnsi="宋体"/>
                <w:color w:val="auto"/>
                <w:szCs w:val="21"/>
                <w:highlight w:val="none"/>
              </w:rPr>
              <w:t>员工关注的主要问题有工资、待遇、晋升机制、福利等，供方关注的主要问题是长期合作、互利共赢以及货物回款时间等。</w:t>
            </w:r>
          </w:p>
          <w:p>
            <w:pPr>
              <w:rPr>
                <w:rFonts w:ascii="宋体" w:hAnsi="宋体"/>
                <w:color w:val="auto"/>
                <w:szCs w:val="21"/>
                <w:highlight w:val="none"/>
              </w:rPr>
            </w:pPr>
            <w:r>
              <w:rPr>
                <w:rFonts w:hint="eastAsia" w:ascii="宋体" w:hAnsi="宋体"/>
                <w:color w:val="auto"/>
                <w:szCs w:val="21"/>
                <w:highlight w:val="none"/>
              </w:rPr>
              <w:t>对相关方的要求的监视和评审的方法多样，通过QQ和微信等现代通讯手段是常用的便捷而又高效主要方法。</w:t>
            </w:r>
          </w:p>
          <w:p>
            <w:pPr>
              <w:spacing w:line="0" w:lineRule="atLeast"/>
              <w:jc w:val="left"/>
              <w:rPr>
                <w:color w:val="auto"/>
                <w:szCs w:val="21"/>
                <w:highlight w:val="none"/>
              </w:rPr>
            </w:pPr>
            <w:r>
              <w:rPr>
                <w:rFonts w:hint="eastAsia"/>
                <w:color w:val="auto"/>
                <w:szCs w:val="21"/>
                <w:highlight w:val="none"/>
              </w:rPr>
              <w:t>公司职业健康安全管理体系的范围：</w:t>
            </w:r>
          </w:p>
          <w:p>
            <w:pPr>
              <w:rPr>
                <w:rFonts w:ascii="宋体" w:hAnsi="宋体"/>
                <w:color w:val="auto"/>
                <w:szCs w:val="21"/>
                <w:highlight w:val="none"/>
              </w:rPr>
            </w:pPr>
            <w:r>
              <w:rPr>
                <w:rFonts w:hint="eastAsia" w:ascii="宋体" w:hAnsi="宋体"/>
                <w:color w:val="auto"/>
                <w:szCs w:val="21"/>
                <w:highlight w:val="none"/>
              </w:rPr>
              <w:t>OHSMS: 有色金属合金材料的销售及相关职业健康安全管理活动。</w:t>
            </w:r>
          </w:p>
          <w:p>
            <w:pPr>
              <w:ind w:firstLine="210" w:firstLineChars="100"/>
              <w:rPr>
                <w:rFonts w:ascii="宋体" w:hAnsi="宋体"/>
                <w:color w:val="auto"/>
                <w:szCs w:val="21"/>
                <w:highlight w:val="none"/>
              </w:rPr>
            </w:pPr>
            <w:r>
              <w:rPr>
                <w:color w:val="auto"/>
                <w:szCs w:val="21"/>
                <w:highlight w:val="none"/>
              </w:rPr>
              <w:t>组织依据标准的要求建立、实施、维护管理体系，符合标准要求。</w:t>
            </w:r>
          </w:p>
          <w:p>
            <w:pPr>
              <w:spacing w:line="400" w:lineRule="exact"/>
              <w:ind w:firstLine="210" w:firstLineChars="100"/>
              <w:jc w:val="left"/>
              <w:rPr>
                <w:rFonts w:ascii="宋体" w:hAnsi="宋体" w:cs="宋体"/>
                <w:color w:val="auto"/>
                <w:szCs w:val="21"/>
                <w:highlight w:val="none"/>
              </w:rPr>
            </w:pPr>
            <w:r>
              <w:rPr>
                <w:rFonts w:hint="eastAsia" w:ascii="宋体" w:hAnsi="宋体"/>
                <w:color w:val="auto"/>
                <w:szCs w:val="21"/>
                <w:highlight w:val="none"/>
              </w:rPr>
              <w:t>公司通过请咨询专家到公司来宣传、培训、结合原已经形成的质量体系文件，修订整合建立了环境和职业健康安全管理一体化的管理体系，以GB/T19001-2016标准为主线，以“过程方法”为基础，融入了ISO45001：2018标准要求，并明确了过程顺序和相互作用以及过程有效运作和控制所需的准则和方法。制定有《</w:t>
            </w:r>
            <w:r>
              <w:rPr>
                <w:rFonts w:hint="eastAsia" w:ascii="宋体" w:hAnsi="宋体"/>
                <w:color w:val="auto"/>
                <w:szCs w:val="21"/>
                <w:highlight w:val="none"/>
                <w:lang w:eastAsia="zh-CN"/>
              </w:rPr>
              <w:t>风险和机遇应对控制程序</w:t>
            </w:r>
            <w:r>
              <w:rPr>
                <w:rFonts w:hint="eastAsia" w:ascii="宋体" w:hAnsi="宋体"/>
                <w:color w:val="auto"/>
                <w:szCs w:val="21"/>
                <w:highlight w:val="none"/>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领导作用与承诺</w:t>
            </w:r>
          </w:p>
          <w:p>
            <w:pPr>
              <w:rPr>
                <w:color w:val="auto"/>
                <w:highlight w:val="none"/>
              </w:rPr>
            </w:pPr>
          </w:p>
        </w:tc>
        <w:tc>
          <w:tcPr>
            <w:tcW w:w="960" w:type="dxa"/>
          </w:tcPr>
          <w:p>
            <w:pPr>
              <w:jc w:val="left"/>
              <w:rPr>
                <w:rFonts w:ascii="宋体" w:hAnsi="宋体" w:cs="宋体"/>
                <w:color w:val="auto"/>
                <w:szCs w:val="21"/>
                <w:highlight w:val="none"/>
              </w:rPr>
            </w:pPr>
            <w:r>
              <w:rPr>
                <w:rFonts w:hint="eastAsia" w:ascii="宋体" w:hAnsi="宋体" w:cs="宋体"/>
                <w:color w:val="auto"/>
                <w:szCs w:val="21"/>
                <w:highlight w:val="none"/>
              </w:rPr>
              <w:t>S5.1</w:t>
            </w:r>
          </w:p>
          <w:p>
            <w:pPr>
              <w:jc w:val="left"/>
              <w:rPr>
                <w:rFonts w:ascii="宋体" w:hAnsi="宋体" w:cs="宋体"/>
                <w:color w:val="auto"/>
                <w:szCs w:val="21"/>
                <w:highlight w:val="none"/>
              </w:rPr>
            </w:pP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总经理：张洪；管代：程竟辉</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通过与总经理交流：总经理从以下活动方式对公司建立、实施职业健康安全管理体系并持续改进其有效性所做出的承诺提供证据：</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2、制定和发布公司自身管理方针；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5、为确保建立、运行和持续改进管理体系所需的一切资源得到满足，公司提供了信息、技术、人力、设备、资金等必要资源。</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highlight w:val="none"/>
              </w:rPr>
            </w:pPr>
            <w:r>
              <w:rPr>
                <w:rFonts w:hint="eastAsia" w:ascii="宋体" w:hAnsi="宋体" w:cs="宋体"/>
                <w:color w:val="auto"/>
                <w:szCs w:val="21"/>
                <w:highlight w:val="none"/>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S5.2</w:t>
            </w:r>
          </w:p>
          <w:p>
            <w:pPr>
              <w:rPr>
                <w:b/>
                <w:color w:val="auto"/>
                <w:szCs w:val="21"/>
                <w:highlight w:val="none"/>
              </w:rPr>
            </w:pPr>
          </w:p>
        </w:tc>
        <w:tc>
          <w:tcPr>
            <w:tcW w:w="10004" w:type="dxa"/>
          </w:tcPr>
          <w:p>
            <w:pPr>
              <w:jc w:val="left"/>
              <w:rPr>
                <w:rFonts w:ascii="宋体" w:hAnsi="宋体" w:cs="宋体"/>
                <w:color w:val="auto"/>
                <w:szCs w:val="21"/>
                <w:highlight w:val="none"/>
              </w:rPr>
            </w:pPr>
            <w:r>
              <w:rPr>
                <w:rFonts w:hint="eastAsia" w:ascii="宋体" w:hAnsi="宋体" w:cs="宋体"/>
                <w:color w:val="auto"/>
                <w:szCs w:val="21"/>
                <w:highlight w:val="none"/>
              </w:rPr>
              <w:t xml:space="preserve">职业健康安全管理方针（含质量和环境管理方针）： </w:t>
            </w:r>
          </w:p>
          <w:p>
            <w:pPr>
              <w:spacing w:line="400" w:lineRule="exact"/>
              <w:rPr>
                <w:rFonts w:ascii="宋体" w:hAnsi="宋体"/>
                <w:color w:val="auto"/>
                <w:szCs w:val="21"/>
                <w:highlight w:val="none"/>
              </w:rPr>
            </w:pPr>
            <w:r>
              <w:rPr>
                <w:rFonts w:hint="eastAsia" w:hAnsi="宋体" w:cs="宋体"/>
                <w:color w:val="auto"/>
                <w:szCs w:val="21"/>
                <w:highlight w:val="none"/>
              </w:rPr>
              <w:t>“</w:t>
            </w:r>
            <w:r>
              <w:rPr>
                <w:rFonts w:hint="eastAsia" w:ascii="宋体" w:hAnsi="宋体"/>
                <w:color w:val="auto"/>
                <w:szCs w:val="21"/>
                <w:highlight w:val="none"/>
              </w:rPr>
              <w:t>科学管理，质量创优，顾客至上，守法经营，安全第一，预防污染，井井有条，持续改进</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科学管理，质量创优-----销售中做到销售按规范、操作按规程、检查按标准，确保产品销售质量，创精品；并以销售项目为中心，围绕公司管理目标，科学的管理。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顾客至上，守法经营-----通过规范、科学的组织活动，理解顾客当前和未来的需求，满足顾客要求并争取超越顾客期望，实现顾客至上的目标。遵守国家的法律法规，实行守法经营，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第一，预防污染-----以人为本、关爱生命是安全管理的核心理念，通过细化管理、建章立制来规范行为，以预防为主要控制手段消除隐患，实现安全销售。按照标准要求，贯彻国家环境保护法律法规，提高员工环保意识，科学组织、合理规划，做到措施到位、降噪减尘、减排降耗、预防污染，营造良好销售环境，创造环保文明工地，达到环境和谐。</w:t>
            </w:r>
          </w:p>
          <w:p>
            <w:pPr>
              <w:spacing w:line="400" w:lineRule="exact"/>
              <w:jc w:val="left"/>
              <w:rPr>
                <w:rFonts w:ascii="宋体" w:hAnsi="宋体" w:cs="宋体"/>
                <w:color w:val="auto"/>
                <w:szCs w:val="21"/>
                <w:highlight w:val="none"/>
              </w:rPr>
            </w:pPr>
            <w:r>
              <w:rPr>
                <w:rFonts w:hint="eastAsia" w:ascii="宋体" w:hAnsi="宋体"/>
                <w:color w:val="auto"/>
                <w:szCs w:val="21"/>
                <w:highlight w:val="none"/>
              </w:rPr>
              <w:t>井井有条  持续改进-----基于公司以从事有色金属材料产品销售为主要业务，各项工作中，做到井井有条；对影响工期、成本、环境、安全、材料消耗等方面的因素进行测量和分析，持续改进公司管理体系。通过自我检查自我完善等机制，促进公司紧跟国际发展步伐，不断壮大</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color w:val="auto"/>
                <w:szCs w:val="21"/>
                <w:highlight w:val="none"/>
              </w:rPr>
              <w:t>职业健康安全管理</w:t>
            </w:r>
            <w:r>
              <w:rPr>
                <w:rFonts w:hint="eastAsia" w:ascii="宋体" w:hAnsi="宋体" w:cs="宋体"/>
                <w:color w:val="auto"/>
                <w:szCs w:val="21"/>
                <w:highlight w:val="none"/>
              </w:rPr>
              <w:t>方针在手册上进行了确定和发布，并通过文件发放的形式发放至各部门、给员工进行了宣传培训。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color w:val="auto"/>
                <w:szCs w:val="21"/>
                <w:highlight w:val="none"/>
              </w:rPr>
              <w:t>职业健康安全管理</w:t>
            </w:r>
            <w:r>
              <w:rPr>
                <w:rFonts w:hint="eastAsia" w:ascii="宋体" w:hAnsi="宋体" w:cs="宋体"/>
                <w:color w:val="auto"/>
                <w:szCs w:val="21"/>
                <w:highlight w:val="none"/>
              </w:rPr>
              <w:t>方针对外进行了发布。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企业的</w:t>
            </w:r>
            <w:r>
              <w:rPr>
                <w:rFonts w:hint="eastAsia"/>
                <w:color w:val="auto"/>
                <w:szCs w:val="21"/>
                <w:highlight w:val="none"/>
              </w:rPr>
              <w:t>职业健康安全管理</w:t>
            </w:r>
            <w:r>
              <w:rPr>
                <w:rFonts w:hint="eastAsia" w:ascii="宋体" w:hAnsi="宋体" w:cs="宋体"/>
                <w:color w:val="auto"/>
                <w:szCs w:val="21"/>
                <w:highlight w:val="none"/>
              </w:rPr>
              <w:t>方针的内容和管理基本符合标准和法规要求。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组织的角色、职责和权限</w:t>
            </w:r>
            <w:r>
              <w:rPr>
                <w:rFonts w:hint="eastAsia" w:ascii="宋体" w:hAnsi="宋体" w:cs="宋体"/>
                <w:color w:val="auto"/>
                <w:szCs w:val="21"/>
                <w:highlight w:val="none"/>
                <w:lang w:val="en-US" w:eastAsia="zh-CN"/>
              </w:rPr>
              <w:t>；</w:t>
            </w:r>
          </w:p>
          <w:p>
            <w:pPr>
              <w:adjustRightInd w:val="0"/>
              <w:snapToGrid w:val="0"/>
              <w:rPr>
                <w:b/>
                <w:color w:val="auto"/>
                <w:szCs w:val="21"/>
                <w:highlight w:val="none"/>
              </w:rPr>
            </w:pP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S5.3</w:t>
            </w:r>
          </w:p>
          <w:p>
            <w:pPr>
              <w:rPr>
                <w:b/>
                <w:color w:val="auto"/>
                <w:szCs w:val="21"/>
                <w:highlight w:val="none"/>
              </w:rPr>
            </w:pPr>
          </w:p>
        </w:tc>
        <w:tc>
          <w:tcPr>
            <w:tcW w:w="10004" w:type="dxa"/>
          </w:tcPr>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S5.4</w:t>
            </w:r>
          </w:p>
          <w:p>
            <w:pPr>
              <w:rPr>
                <w:rFonts w:hint="eastAsia" w:ascii="宋体" w:hAnsi="宋体" w:eastAsia="宋体" w:cs="Times New Roman"/>
                <w:color w:val="auto"/>
                <w:kern w:val="2"/>
                <w:sz w:val="21"/>
                <w:szCs w:val="21"/>
                <w:highlight w:val="none"/>
                <w:lang w:val="en-US" w:eastAsia="zh-CN" w:bidi="ar-SA"/>
              </w:rPr>
            </w:pPr>
          </w:p>
        </w:tc>
        <w:tc>
          <w:tcPr>
            <w:tcW w:w="10004" w:type="dxa"/>
            <w:vAlign w:val="top"/>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协商和交流控制程序</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徐娟</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r>
              <w:rPr>
                <w:rFonts w:hint="eastAsia" w:ascii="宋体" w:hAnsi="宋体" w:cs="Arial"/>
                <w:color w:val="auto"/>
                <w:szCs w:val="21"/>
                <w:highlight w:val="none"/>
              </w:rPr>
              <w:t>因公司在</w:t>
            </w:r>
            <w:r>
              <w:rPr>
                <w:rFonts w:hint="eastAsia" w:ascii="宋体" w:hAnsi="宋体" w:cs="Arial"/>
                <w:color w:val="auto"/>
                <w:szCs w:val="21"/>
                <w:highlight w:val="none"/>
                <w:lang w:val="en-US" w:eastAsia="zh-CN"/>
              </w:rPr>
              <w:t>检测</w:t>
            </w:r>
            <w:r>
              <w:rPr>
                <w:rFonts w:hint="eastAsia" w:ascii="宋体" w:hAnsi="宋体" w:cs="Arial"/>
                <w:color w:val="auto"/>
                <w:szCs w:val="21"/>
                <w:highlight w:val="none"/>
              </w:rPr>
              <w:t>过程中存在环境影响和职业健康风险，故</w:t>
            </w:r>
            <w:r>
              <w:rPr>
                <w:rFonts w:hint="eastAsia" w:ascii="宋体" w:hAnsi="宋体" w:cs="Arial"/>
                <w:color w:val="auto"/>
                <w:szCs w:val="21"/>
                <w:highlight w:val="none"/>
                <w:lang w:val="en-US" w:eastAsia="zh-CN"/>
              </w:rPr>
              <w:t>2021年6月12日</w:t>
            </w:r>
            <w:r>
              <w:rPr>
                <w:rFonts w:hint="eastAsia" w:ascii="宋体" w:hAnsi="宋体" w:cs="Arial"/>
                <w:color w:val="auto"/>
                <w:szCs w:val="21"/>
                <w:highlight w:val="none"/>
              </w:rPr>
              <w:t>对全体员工及相关方出具告知书</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徐娟</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徐娟</w:t>
            </w:r>
            <w:r>
              <w:rPr>
                <w:rFonts w:hint="eastAsia" w:ascii="宋体" w:hAnsi="宋体" w:cs="宋体"/>
                <w:color w:val="auto"/>
                <w:szCs w:val="21"/>
                <w:highlight w:val="none"/>
              </w:rPr>
              <w:t>，了解到暂未发生员工与企业的劳动纠纷、工伤、员工投诉、员工权益争执等情况。</w:t>
            </w:r>
          </w:p>
        </w:tc>
        <w:tc>
          <w:tcPr>
            <w:tcW w:w="1585" w:type="dxa"/>
          </w:tcPr>
          <w:p>
            <w:pPr>
              <w:rPr>
                <w:rFonts w:hint="eastAsia"/>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2160" w:type="dxa"/>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应对风险和机遇的措施；</w:t>
            </w:r>
          </w:p>
        </w:tc>
        <w:tc>
          <w:tcPr>
            <w:tcW w:w="960" w:type="dxa"/>
          </w:tcPr>
          <w:p>
            <w:pPr>
              <w:rPr>
                <w:bCs/>
                <w:color w:val="auto"/>
                <w:szCs w:val="21"/>
                <w:highlight w:val="none"/>
              </w:rPr>
            </w:pPr>
            <w:r>
              <w:rPr>
                <w:rFonts w:hint="eastAsia" w:ascii="宋体" w:hAnsi="宋体" w:cs="宋体"/>
                <w:bCs/>
                <w:color w:val="auto"/>
                <w:szCs w:val="21"/>
                <w:highlight w:val="none"/>
              </w:rPr>
              <w:t>S6.1</w:t>
            </w:r>
          </w:p>
        </w:tc>
        <w:tc>
          <w:tcPr>
            <w:tcW w:w="10004" w:type="dxa"/>
          </w:tcPr>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危险源辨识、风险评价、控制措施程序</w:t>
            </w:r>
            <w:r>
              <w:rPr>
                <w:rFonts w:hint="eastAsia" w:ascii="宋体" w:hAnsi="宋体" w:cs="宋体"/>
                <w:color w:val="auto"/>
                <w:szCs w:val="21"/>
                <w:highlight w:val="none"/>
              </w:rPr>
              <w:t>》，内容包括危险源的识别、确认、汇总、评价和不可接受风险的确定、登记、清单发放及更新控制。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公司重要危险源有以下两项：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1）火灾；2）交通事故。</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抽查以下二项重要危险源的方法控制措施：</w:t>
            </w:r>
          </w:p>
          <w:p>
            <w:pPr>
              <w:numPr>
                <w:ilvl w:val="0"/>
                <w:numId w:val="5"/>
              </w:numPr>
              <w:spacing w:line="400" w:lineRule="exact"/>
              <w:rPr>
                <w:rFonts w:ascii="宋体" w:hAnsi="宋体" w:cs="宋体"/>
                <w:color w:val="auto"/>
                <w:szCs w:val="21"/>
                <w:highlight w:val="none"/>
              </w:rPr>
            </w:pPr>
            <w:r>
              <w:rPr>
                <w:rFonts w:hint="eastAsia" w:ascii="宋体" w:hAnsi="宋体" w:cs="宋体"/>
                <w:color w:val="auto"/>
                <w:szCs w:val="21"/>
                <w:highlight w:val="none"/>
              </w:rPr>
              <w:t>交通事故伤害控制：</w:t>
            </w:r>
          </w:p>
          <w:p>
            <w:pPr>
              <w:numPr>
                <w:ilvl w:val="0"/>
                <w:numId w:val="6"/>
              </w:numPr>
              <w:spacing w:line="400" w:lineRule="exact"/>
              <w:rPr>
                <w:rFonts w:ascii="宋体" w:hAnsi="宋体" w:cs="宋体"/>
                <w:color w:val="auto"/>
                <w:szCs w:val="21"/>
                <w:highlight w:val="none"/>
              </w:rPr>
            </w:pPr>
            <w:r>
              <w:rPr>
                <w:rFonts w:hint="eastAsia" w:ascii="宋体" w:hAnsi="宋体" w:cs="宋体"/>
                <w:color w:val="auto"/>
                <w:szCs w:val="21"/>
                <w:highlight w:val="none"/>
              </w:rPr>
              <w:t>不无证驾驶；</w:t>
            </w:r>
          </w:p>
          <w:p>
            <w:pPr>
              <w:numPr>
                <w:ilvl w:val="0"/>
                <w:numId w:val="6"/>
              </w:numPr>
              <w:spacing w:line="400" w:lineRule="exact"/>
              <w:rPr>
                <w:rFonts w:ascii="宋体" w:hAnsi="宋体" w:cs="宋体"/>
                <w:color w:val="auto"/>
                <w:szCs w:val="21"/>
                <w:highlight w:val="none"/>
              </w:rPr>
            </w:pPr>
            <w:r>
              <w:rPr>
                <w:rFonts w:hint="eastAsia" w:ascii="宋体" w:hAnsi="宋体" w:cs="宋体"/>
                <w:color w:val="auto"/>
                <w:szCs w:val="21"/>
                <w:highlight w:val="none"/>
              </w:rPr>
              <w:t>不醉酒驾驶；</w:t>
            </w:r>
          </w:p>
          <w:p>
            <w:pPr>
              <w:numPr>
                <w:ilvl w:val="0"/>
                <w:numId w:val="6"/>
              </w:numPr>
              <w:spacing w:line="400" w:lineRule="exact"/>
              <w:rPr>
                <w:rFonts w:ascii="宋体" w:hAnsi="宋体" w:cs="宋体"/>
                <w:color w:val="auto"/>
                <w:szCs w:val="21"/>
                <w:highlight w:val="none"/>
              </w:rPr>
            </w:pPr>
            <w:r>
              <w:rPr>
                <w:rFonts w:hint="eastAsia" w:ascii="宋体" w:hAnsi="宋体" w:cs="宋体"/>
                <w:color w:val="auto"/>
                <w:szCs w:val="21"/>
                <w:highlight w:val="none"/>
              </w:rPr>
              <w:t>按交通法规行驶。</w:t>
            </w:r>
          </w:p>
          <w:p>
            <w:pPr>
              <w:pStyle w:val="2"/>
              <w:rPr>
                <w:color w:val="auto"/>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2、火灾控制</w:t>
            </w:r>
          </w:p>
          <w:p>
            <w:pPr>
              <w:numPr>
                <w:ilvl w:val="0"/>
                <w:numId w:val="7"/>
              </w:numPr>
              <w:spacing w:line="400" w:lineRule="exact"/>
              <w:rPr>
                <w:rFonts w:ascii="宋体" w:hAnsi="宋体" w:cs="宋体"/>
                <w:color w:val="auto"/>
                <w:szCs w:val="21"/>
                <w:highlight w:val="none"/>
              </w:rPr>
            </w:pPr>
            <w:r>
              <w:rPr>
                <w:rFonts w:hint="eastAsia" w:ascii="宋体" w:hAnsi="宋体" w:cs="宋体"/>
                <w:color w:val="auto"/>
                <w:szCs w:val="21"/>
                <w:highlight w:val="none"/>
              </w:rPr>
              <w:t>按规定配置有效的消防设施；</w:t>
            </w:r>
          </w:p>
          <w:p>
            <w:pPr>
              <w:numPr>
                <w:ilvl w:val="0"/>
                <w:numId w:val="7"/>
              </w:numPr>
              <w:spacing w:line="400" w:lineRule="exact"/>
              <w:rPr>
                <w:rFonts w:ascii="宋体" w:hAnsi="宋体" w:cs="宋体"/>
                <w:color w:val="auto"/>
                <w:szCs w:val="21"/>
                <w:highlight w:val="none"/>
              </w:rPr>
            </w:pPr>
            <w:r>
              <w:rPr>
                <w:rFonts w:hint="eastAsia" w:ascii="宋体" w:hAnsi="宋体" w:cs="宋体"/>
                <w:color w:val="auto"/>
                <w:szCs w:val="21"/>
                <w:highlight w:val="none"/>
              </w:rPr>
              <w:t>易燃易爆物品必须单独存放；</w:t>
            </w:r>
          </w:p>
          <w:p>
            <w:pPr>
              <w:numPr>
                <w:ilvl w:val="0"/>
                <w:numId w:val="7"/>
              </w:numPr>
              <w:spacing w:line="400" w:lineRule="exact"/>
              <w:rPr>
                <w:rFonts w:ascii="宋体" w:hAnsi="宋体"/>
                <w:color w:val="auto"/>
                <w:szCs w:val="21"/>
                <w:highlight w:val="none"/>
              </w:rPr>
            </w:pPr>
            <w:r>
              <w:rPr>
                <w:rFonts w:hint="eastAsia" w:ascii="宋体" w:hAnsi="宋体" w:cs="宋体"/>
                <w:color w:val="auto"/>
                <w:szCs w:val="21"/>
                <w:highlight w:val="none"/>
              </w:rPr>
              <w:t>火源检查，火源禁止。</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Pr>
          <w:p>
            <w:pPr>
              <w:rPr>
                <w:b/>
                <w:color w:val="auto"/>
                <w:szCs w:val="21"/>
                <w:highlight w:val="none"/>
              </w:rPr>
            </w:pPr>
            <w:r>
              <w:rPr>
                <w:rFonts w:hint="eastAsia" w:ascii="宋体" w:hAnsi="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S6.2</w:t>
            </w:r>
          </w:p>
          <w:p>
            <w:pPr>
              <w:rPr>
                <w:b/>
                <w:color w:val="auto"/>
                <w:szCs w:val="21"/>
                <w:highlight w:val="none"/>
              </w:rPr>
            </w:pPr>
          </w:p>
        </w:tc>
        <w:tc>
          <w:tcPr>
            <w:tcW w:w="10004" w:type="dxa"/>
          </w:tcPr>
          <w:p>
            <w:pPr>
              <w:spacing w:line="340" w:lineRule="exact"/>
              <w:rPr>
                <w:rFonts w:ascii="宋体" w:hAnsi="宋体" w:cs="Arial"/>
                <w:color w:val="auto"/>
                <w:szCs w:val="21"/>
                <w:highlight w:val="none"/>
              </w:rPr>
            </w:pPr>
            <w:r>
              <w:rPr>
                <w:rFonts w:hint="eastAsia" w:ascii="宋体" w:hAnsi="宋体" w:cs="Arial"/>
                <w:color w:val="auto"/>
                <w:szCs w:val="21"/>
                <w:highlight w:val="none"/>
              </w:rPr>
              <w:t>职业健康安全目标</w:t>
            </w:r>
          </w:p>
          <w:p>
            <w:pPr>
              <w:spacing w:line="34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1、安全事故0；</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eastAsia="zh-CN"/>
              </w:rPr>
              <w:t>目标分解及达成情况</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2021年1月-9月</w:t>
            </w:r>
            <w:r>
              <w:rPr>
                <w:rFonts w:hint="eastAsia" w:ascii="宋体" w:hAnsi="宋体"/>
                <w:color w:val="auto"/>
                <w:kern w:val="2"/>
                <w:sz w:val="21"/>
                <w:szCs w:val="21"/>
                <w:highlight w:val="none"/>
              </w:rPr>
              <w:t>对目标进行考核，考核情况为：</w:t>
            </w:r>
          </w:p>
          <w:p>
            <w:pPr>
              <w:spacing w:line="400" w:lineRule="exact"/>
              <w:rPr>
                <w:rFonts w:ascii="宋体" w:hAnsi="宋体"/>
                <w:color w:val="auto"/>
                <w:szCs w:val="21"/>
                <w:highlight w:val="none"/>
              </w:rPr>
            </w:pPr>
            <w:r>
              <w:rPr>
                <w:rFonts w:hint="eastAsia" w:ascii="宋体" w:hAnsi="宋体"/>
                <w:color w:val="auto"/>
                <w:szCs w:val="21"/>
                <w:highlight w:val="none"/>
              </w:rPr>
              <w:t xml:space="preserve">安全目标、指标： </w:t>
            </w:r>
          </w:p>
          <w:p>
            <w:pPr>
              <w:ind w:firstLine="420" w:firstLineChars="200"/>
              <w:rPr>
                <w:rFonts w:hint="default" w:eastAsia="宋体"/>
                <w:color w:val="auto"/>
                <w:szCs w:val="21"/>
                <w:highlight w:val="none"/>
                <w:lang w:val="en-US" w:eastAsia="zh-CN"/>
              </w:rPr>
            </w:pPr>
            <w:r>
              <w:rPr>
                <w:rFonts w:hint="eastAsia" w:ascii="宋体" w:hAnsi="宋体" w:cs="Arial"/>
                <w:color w:val="auto"/>
                <w:szCs w:val="21"/>
                <w:highlight w:val="none"/>
              </w:rPr>
              <w:t>安全事故0；</w:t>
            </w:r>
            <w:r>
              <w:rPr>
                <w:rFonts w:hint="eastAsia" w:ascii="宋体" w:hAnsi="宋体" w:cs="Arial"/>
                <w:color w:val="auto"/>
                <w:szCs w:val="21"/>
                <w:highlight w:val="none"/>
                <w:lang w:val="en-US" w:eastAsia="zh-CN"/>
              </w:rPr>
              <w:t xml:space="preserve">       实测：0</w:t>
            </w:r>
          </w:p>
          <w:p>
            <w:pPr>
              <w:ind w:firstLine="210" w:firstLineChars="100"/>
              <w:rPr>
                <w:rFonts w:ascii="宋体" w:hAnsi="宋体"/>
                <w:color w:val="auto"/>
                <w:szCs w:val="21"/>
                <w:highlight w:val="none"/>
              </w:rPr>
            </w:pPr>
            <w:r>
              <w:rPr>
                <w:rFonts w:hint="eastAsia" w:ascii="宋体" w:hAnsi="宋体" w:cs="宋体"/>
                <w:color w:val="auto"/>
                <w:szCs w:val="21"/>
                <w:highlight w:val="none"/>
              </w:rPr>
              <w:t>均达到目标，并将指标进行了分解。</w:t>
            </w: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资源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S7.1</w:t>
            </w:r>
          </w:p>
          <w:p>
            <w:pPr>
              <w:rPr>
                <w:rFonts w:ascii="宋体" w:hAnsi="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总经理对资源的配备比较重视，人力资源、设备和工作环境等可满足有色金属合金材料的销售的需要。</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沟通</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S7.4</w:t>
            </w:r>
          </w:p>
          <w:p>
            <w:pPr>
              <w:rPr>
                <w:rFonts w:ascii="宋体" w:hAnsi="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color w:val="auto"/>
                <w:szCs w:val="21"/>
                <w:highlight w:val="none"/>
              </w:rPr>
              <w:t>职业健康安全管理体系</w:t>
            </w:r>
            <w:r>
              <w:rPr>
                <w:rFonts w:hint="eastAsia" w:ascii="宋体" w:hAnsi="宋体" w:cs="宋体"/>
                <w:color w:val="auto"/>
                <w:szCs w:val="21"/>
                <w:highlight w:val="none"/>
              </w:rPr>
              <w:t>相关的内部沟通和外部信息交流的项目、内容等。如：公布、公开安全方针和目标、与客户、外部供方等相关产品和服务的沟通等。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spacing w:line="360" w:lineRule="atLeast"/>
              <w:rPr>
                <w:rFonts w:ascii="宋体" w:hAnsi="宋体"/>
                <w:color w:val="auto"/>
                <w:szCs w:val="21"/>
                <w:highlight w:val="none"/>
              </w:rPr>
            </w:pPr>
            <w:r>
              <w:rPr>
                <w:rFonts w:hint="eastAsia" w:ascii="宋体" w:hAnsi="宋体" w:cs="宋体"/>
                <w:color w:val="auto"/>
                <w:szCs w:val="21"/>
                <w:highlight w:val="none"/>
              </w:rPr>
              <w:t>--现场查看记录并口头交流确认：公司及综合部负责的相关内、外沟通效果基本满足要求。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highlight w:val="none"/>
              </w:rPr>
            </w:pPr>
            <w:r>
              <w:rPr>
                <w:rFonts w:hint="eastAsia" w:ascii="Arial" w:hAnsi="Arial" w:cs="Arial"/>
                <w:color w:val="auto"/>
                <w:szCs w:val="21"/>
                <w:highlight w:val="none"/>
              </w:rPr>
              <w:t>◆组织是否策划实施了文件化信息管理？</w:t>
            </w:r>
          </w:p>
          <w:p>
            <w:pPr>
              <w:rPr>
                <w:color w:val="auto"/>
                <w:szCs w:val="21"/>
                <w:highlight w:val="none"/>
              </w:rPr>
            </w:pPr>
            <w:r>
              <w:rPr>
                <w:rFonts w:hint="eastAsia" w:ascii="Arial" w:hAnsi="Arial" w:cs="Arial"/>
                <w:color w:val="auto"/>
                <w:szCs w:val="21"/>
                <w:highlight w:val="none"/>
              </w:rPr>
              <w:t>◆</w:t>
            </w:r>
            <w:r>
              <w:rPr>
                <w:rFonts w:hint="eastAsia"/>
                <w:color w:val="auto"/>
                <w:szCs w:val="21"/>
                <w:highlight w:val="none"/>
              </w:rPr>
              <w:t>组织环境、职业健康安全管理体系包括哪些文件化信息？</w:t>
            </w:r>
          </w:p>
          <w:p>
            <w:pPr>
              <w:rPr>
                <w:rFonts w:ascii="宋体" w:hAnsi="宋体" w:cs="宋体"/>
                <w:color w:val="auto"/>
                <w:szCs w:val="21"/>
                <w:highlight w:val="none"/>
              </w:rPr>
            </w:pPr>
            <w:r>
              <w:rPr>
                <w:rFonts w:hint="eastAsia" w:ascii="Arial" w:hAnsi="Arial" w:cs="Arial"/>
                <w:color w:val="auto"/>
                <w:szCs w:val="21"/>
                <w:highlight w:val="none"/>
              </w:rPr>
              <w:t>◆</w:t>
            </w:r>
            <w:r>
              <w:rPr>
                <w:rFonts w:hint="eastAsia"/>
                <w:color w:val="auto"/>
                <w:szCs w:val="21"/>
                <w:highlight w:val="none"/>
              </w:rPr>
              <w:t>是否满足标准的要求和确保环境、职业健康安全管理体系有效性的需要？</w:t>
            </w:r>
          </w:p>
        </w:tc>
        <w:tc>
          <w:tcPr>
            <w:tcW w:w="960" w:type="dxa"/>
          </w:tcPr>
          <w:p>
            <w:pPr>
              <w:rPr>
                <w:rFonts w:ascii="宋体" w:hAnsi="宋体"/>
                <w:color w:val="auto"/>
                <w:szCs w:val="21"/>
                <w:highlight w:val="none"/>
              </w:rPr>
            </w:pPr>
            <w:r>
              <w:rPr>
                <w:color w:val="auto"/>
                <w:szCs w:val="21"/>
                <w:highlight w:val="none"/>
              </w:rPr>
              <w:t>S:</w:t>
            </w:r>
            <w:r>
              <w:rPr>
                <w:rFonts w:hint="eastAsia"/>
                <w:color w:val="auto"/>
                <w:szCs w:val="21"/>
                <w:highlight w:val="none"/>
              </w:rPr>
              <w:t>7.5.1</w:t>
            </w:r>
          </w:p>
        </w:tc>
        <w:tc>
          <w:tcPr>
            <w:tcW w:w="10004" w:type="dxa"/>
          </w:tcPr>
          <w:p>
            <w:pPr>
              <w:ind w:right="177"/>
              <w:rPr>
                <w:rFonts w:ascii="宋体" w:hAnsi="宋体"/>
                <w:color w:val="auto"/>
                <w:szCs w:val="21"/>
                <w:highlight w:val="none"/>
              </w:rPr>
            </w:pPr>
            <w:r>
              <w:rPr>
                <w:rFonts w:hint="eastAsia"/>
                <w:color w:val="auto"/>
                <w:szCs w:val="21"/>
                <w:highlight w:val="none"/>
              </w:rPr>
              <w:t xml:space="preserve">  ◆组织在《管理手册》、《程序文件汇编》中，明确了文件化信息的管理规则。组织根据本公司</w:t>
            </w:r>
            <w:r>
              <w:rPr>
                <w:rFonts w:hint="eastAsia" w:ascii="宋体" w:hAnsi="宋体"/>
                <w:color w:val="auto"/>
                <w:szCs w:val="21"/>
                <w:highlight w:val="none"/>
              </w:rPr>
              <w:t>的规模、活动类型、过程、产品和服务的不同，建立、实施、保持并改进了构成OHSMS的文件化信息。</w:t>
            </w:r>
          </w:p>
          <w:p>
            <w:pPr>
              <w:ind w:right="177"/>
              <w:rPr>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◆组织</w:t>
            </w:r>
            <w:r>
              <w:rPr>
                <w:rFonts w:hint="eastAsia" w:ascii="宋体" w:hAnsi="宋体"/>
                <w:color w:val="auto"/>
                <w:szCs w:val="21"/>
                <w:highlight w:val="none"/>
              </w:rPr>
              <w:t>策划的OHSMS文件包括：</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，职业健康安全管理手册；</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3"/>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w:t>
            </w:r>
            <w:r>
              <w:rPr>
                <w:rFonts w:hint="eastAsia" w:ascii="宋体" w:hAnsi="宋体" w:cs="Arial"/>
                <w:color w:val="auto"/>
                <w:szCs w:val="21"/>
                <w:highlight w:val="none"/>
              </w:rPr>
              <w:t>查组织的</w:t>
            </w:r>
            <w:r>
              <w:rPr>
                <w:rFonts w:ascii="宋体" w:hAnsi="宋体" w:cs="Arial"/>
                <w:color w:val="auto"/>
                <w:szCs w:val="21"/>
                <w:highlight w:val="none"/>
              </w:rPr>
              <w:t xml:space="preserve"> “</w:t>
            </w:r>
            <w:r>
              <w:rPr>
                <w:rFonts w:hint="eastAsia" w:ascii="宋体" w:hAnsi="宋体" w:cs="Arial"/>
                <w:color w:val="auto"/>
                <w:szCs w:val="21"/>
                <w:highlight w:val="none"/>
              </w:rPr>
              <w:t>受控文件清单</w:t>
            </w:r>
            <w:r>
              <w:rPr>
                <w:rFonts w:ascii="宋体" w:hAnsi="宋体" w:cs="Arial"/>
                <w:color w:val="auto"/>
                <w:szCs w:val="21"/>
                <w:highlight w:val="none"/>
              </w:rPr>
              <w:t>”</w:t>
            </w:r>
            <w:r>
              <w:rPr>
                <w:rFonts w:hint="eastAsia" w:ascii="宋体" w:hAnsi="宋体" w:cs="Arial"/>
                <w:color w:val="auto"/>
                <w:szCs w:val="21"/>
                <w:highlight w:val="none"/>
              </w:rPr>
              <w:t>，列有组织一、二、三阶文件</w:t>
            </w:r>
            <w:r>
              <w:rPr>
                <w:rFonts w:ascii="宋体" w:hAnsi="宋体" w:cs="Arial"/>
                <w:color w:val="auto"/>
                <w:szCs w:val="21"/>
                <w:highlight w:val="none"/>
              </w:rPr>
              <w:t>，有文件名称/编号</w:t>
            </w:r>
            <w:r>
              <w:rPr>
                <w:rFonts w:hint="eastAsia" w:ascii="宋体" w:hAnsi="宋体" w:cs="Arial"/>
                <w:color w:val="auto"/>
                <w:szCs w:val="21"/>
                <w:highlight w:val="none"/>
              </w:rPr>
              <w:t>/版本号</w:t>
            </w:r>
            <w:r>
              <w:rPr>
                <w:rFonts w:ascii="宋体" w:hAnsi="宋体" w:cs="Arial"/>
                <w:color w:val="auto"/>
                <w:szCs w:val="21"/>
                <w:highlight w:val="none"/>
              </w:rPr>
              <w:t>等</w:t>
            </w:r>
            <w:r>
              <w:rPr>
                <w:rFonts w:hint="eastAsia" w:ascii="宋体" w:hAnsi="宋体" w:cs="Arial"/>
                <w:color w:val="auto"/>
                <w:szCs w:val="21"/>
                <w:highlight w:val="none"/>
              </w:rPr>
              <w:t>。</w:t>
            </w:r>
          </w:p>
          <w:p>
            <w:pPr>
              <w:pStyle w:val="3"/>
              <w:tabs>
                <w:tab w:val="left" w:pos="902"/>
                <w:tab w:val="clear" w:pos="1069"/>
              </w:tabs>
              <w:ind w:left="0" w:right="1"/>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查组织的记录清单，共有42项职业健康安全管理记录。</w:t>
            </w:r>
          </w:p>
          <w:p>
            <w:pPr>
              <w:pStyle w:val="3"/>
              <w:tabs>
                <w:tab w:val="left" w:pos="902"/>
                <w:tab w:val="clear" w:pos="1069"/>
              </w:tabs>
              <w:ind w:left="0" w:right="1"/>
              <w:rPr>
                <w:rFonts w:ascii="宋体" w:hAnsi="宋体" w:cs="宋体"/>
                <w:color w:val="auto"/>
                <w:sz w:val="21"/>
                <w:szCs w:val="21"/>
                <w:highlight w:val="none"/>
              </w:rPr>
            </w:pPr>
            <w:r>
              <w:rPr>
                <w:rFonts w:hint="eastAsia" w:ascii="宋体" w:hAnsi="宋体" w:eastAsia="宋体"/>
                <w:color w:val="auto"/>
                <w:kern w:val="0"/>
                <w:sz w:val="21"/>
                <w:szCs w:val="21"/>
                <w:highlight w:val="none"/>
              </w:rPr>
              <w:t xml:space="preserve">  以上文件涵盖了ISO45001</w:t>
            </w:r>
            <w:r>
              <w:rPr>
                <w:rFonts w:hint="eastAsia" w:ascii="宋体" w:hAnsi="宋体" w:eastAsia="宋体"/>
                <w:color w:val="auto"/>
                <w:kern w:val="0"/>
                <w:sz w:val="21"/>
                <w:szCs w:val="21"/>
                <w:highlight w:val="none"/>
                <w:lang w:val="de-DE"/>
              </w:rPr>
              <w:t>：20</w:t>
            </w:r>
            <w:r>
              <w:rPr>
                <w:rFonts w:hint="eastAsia" w:ascii="宋体" w:hAnsi="宋体" w:eastAsia="宋体"/>
                <w:color w:val="auto"/>
                <w:kern w:val="0"/>
                <w:sz w:val="21"/>
                <w:szCs w:val="21"/>
                <w:highlight w:val="none"/>
              </w:rPr>
              <w:t>18</w:t>
            </w:r>
            <w:r>
              <w:rPr>
                <w:rFonts w:hint="eastAsia" w:ascii="宋体" w:hAnsi="宋体" w:eastAsia="宋体"/>
                <w:color w:val="auto"/>
                <w:kern w:val="0"/>
                <w:sz w:val="21"/>
                <w:szCs w:val="21"/>
                <w:highlight w:val="none"/>
                <w:lang w:val="de-DE"/>
              </w:rPr>
              <w:t xml:space="preserve"> </w:t>
            </w:r>
            <w:r>
              <w:rPr>
                <w:rFonts w:hint="eastAsia" w:ascii="宋体" w:hAnsi="宋体" w:eastAsia="宋体"/>
                <w:color w:val="auto"/>
                <w:kern w:val="0"/>
                <w:sz w:val="21"/>
                <w:szCs w:val="21"/>
                <w:highlight w:val="none"/>
              </w:rPr>
              <w:t>标准要求的以及确定的为确保职业健康安全管理体系有效性的文件，符合标准的要求。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highlight w:val="none"/>
              </w:rPr>
            </w:pPr>
            <w:r>
              <w:rPr>
                <w:rFonts w:hint="eastAsia" w:ascii="宋体" w:hAnsi="宋体"/>
                <w:color w:val="auto"/>
                <w:szCs w:val="21"/>
                <w:highlight w:val="none"/>
              </w:rPr>
              <w:t>监测、分析和评价总则；</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S9.1.1</w:t>
            </w: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公司对需要监视和测量的对象的确定，监视、测量、分析和评价方法的选择，实施监视和测量的时机、实施分析和评价的时机界定，</w:t>
            </w:r>
            <w:r>
              <w:rPr>
                <w:rFonts w:hint="eastAsia"/>
                <w:color w:val="auto"/>
                <w:szCs w:val="21"/>
                <w:highlight w:val="none"/>
              </w:rPr>
              <w:t>职业健康安全管理体系</w:t>
            </w:r>
            <w:r>
              <w:rPr>
                <w:rFonts w:hint="eastAsia" w:ascii="宋体" w:hAnsi="宋体" w:cs="宋体"/>
                <w:color w:val="auto"/>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如：（1）《职业健康安全绩效测量和监视控制程序》</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bCs/>
                <w:color w:val="auto"/>
                <w:spacing w:val="-20"/>
                <w:szCs w:val="21"/>
                <w:highlight w:val="none"/>
              </w:rPr>
              <w:t>内</w:t>
            </w:r>
            <w:r>
              <w:rPr>
                <w:rFonts w:hint="eastAsia" w:ascii="宋体" w:hAnsi="宋体" w:eastAsia="宋体" w:cs="宋体"/>
                <w:color w:val="auto"/>
                <w:szCs w:val="21"/>
                <w:highlight w:val="none"/>
              </w:rPr>
              <w:t>部审核控制程序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（3）《管理</w:t>
            </w:r>
            <w:r>
              <w:rPr>
                <w:rFonts w:hint="eastAsia" w:ascii="宋体" w:hAnsi="宋体" w:eastAsia="宋体" w:cs="宋体"/>
                <w:color w:val="auto"/>
                <w:szCs w:val="21"/>
                <w:highlight w:val="none"/>
                <w:lang w:eastAsia="zh-CN"/>
              </w:rPr>
              <w:t>评审控制程序》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（5）《合规性评价控制程序》</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管理评审</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S9.3</w:t>
            </w:r>
          </w:p>
          <w:p>
            <w:pPr>
              <w:rPr>
                <w:rFonts w:ascii="宋体" w:hAnsi="宋体"/>
                <w:color w:val="auto"/>
                <w:szCs w:val="21"/>
                <w:highlight w:val="none"/>
              </w:rPr>
            </w:pPr>
          </w:p>
        </w:tc>
        <w:tc>
          <w:tcPr>
            <w:tcW w:w="10004" w:type="dxa"/>
            <w:vAlign w:val="top"/>
          </w:tcPr>
          <w:p>
            <w:pPr>
              <w:spacing w:line="360" w:lineRule="atLeast"/>
              <w:rPr>
                <w:color w:val="auto"/>
                <w:highlight w:val="none"/>
              </w:rPr>
            </w:pPr>
            <w:r>
              <w:rPr>
                <w:rFonts w:hint="eastAsia"/>
                <w:color w:val="auto"/>
                <w:highlight w:val="none"/>
              </w:rPr>
              <w:t>查，公司管理手册，规定了管理评审的要求：管理评审的主持人、时间频率、管理评审的输入、输出等。公司制定了“管理评审程序”,规定每年至少进行一次管理评审，每次时间间隔不超过12个月，本次内审为环境和职业健康安全两体系审核。</w:t>
            </w:r>
          </w:p>
          <w:p>
            <w:pPr>
              <w:spacing w:line="360" w:lineRule="atLeast"/>
              <w:rPr>
                <w:color w:val="auto"/>
                <w:highlight w:val="none"/>
              </w:rPr>
            </w:pPr>
            <w:r>
              <w:rPr>
                <w:rFonts w:hint="eastAsia"/>
                <w:color w:val="auto"/>
                <w:highlight w:val="none"/>
              </w:rPr>
              <w:t>时间：</w:t>
            </w:r>
            <w:r>
              <w:rPr>
                <w:rFonts w:hint="eastAsia"/>
                <w:color w:val="auto"/>
                <w:szCs w:val="22"/>
                <w:highlight w:val="none"/>
              </w:rPr>
              <w:t>202</w:t>
            </w:r>
            <w:r>
              <w:rPr>
                <w:rFonts w:hint="eastAsia"/>
                <w:color w:val="auto"/>
                <w:szCs w:val="22"/>
                <w:highlight w:val="none"/>
                <w:lang w:val="en-US" w:eastAsia="zh-CN"/>
              </w:rPr>
              <w:t>1</w:t>
            </w:r>
            <w:r>
              <w:rPr>
                <w:rFonts w:hint="eastAsia"/>
                <w:color w:val="auto"/>
                <w:szCs w:val="22"/>
                <w:highlight w:val="none"/>
              </w:rPr>
              <w:t>年</w:t>
            </w:r>
            <w:r>
              <w:rPr>
                <w:rFonts w:hint="eastAsia"/>
                <w:color w:val="auto"/>
                <w:szCs w:val="22"/>
                <w:highlight w:val="none"/>
                <w:lang w:val="en-US" w:eastAsia="zh-CN"/>
              </w:rPr>
              <w:t>9</w:t>
            </w:r>
            <w:r>
              <w:rPr>
                <w:rFonts w:hint="eastAsia"/>
                <w:color w:val="auto"/>
                <w:szCs w:val="22"/>
                <w:highlight w:val="none"/>
              </w:rPr>
              <w:t>月</w:t>
            </w:r>
            <w:r>
              <w:rPr>
                <w:rFonts w:hint="eastAsia"/>
                <w:color w:val="auto"/>
                <w:szCs w:val="22"/>
                <w:highlight w:val="none"/>
                <w:lang w:val="en-US" w:eastAsia="zh-CN"/>
              </w:rPr>
              <w:t>2</w:t>
            </w:r>
            <w:r>
              <w:rPr>
                <w:rFonts w:hint="eastAsia"/>
                <w:color w:val="auto"/>
                <w:szCs w:val="22"/>
                <w:highlight w:val="none"/>
              </w:rPr>
              <w:t>日</w:t>
            </w:r>
            <w:r>
              <w:rPr>
                <w:rFonts w:hint="eastAsia"/>
                <w:color w:val="auto"/>
                <w:highlight w:val="none"/>
              </w:rPr>
              <w:t>（上一年度审核时间为：</w:t>
            </w:r>
            <w:r>
              <w:rPr>
                <w:rFonts w:hint="eastAsia"/>
                <w:color w:val="auto"/>
                <w:szCs w:val="22"/>
                <w:highlight w:val="none"/>
              </w:rPr>
              <w:t>2020年8月26日</w:t>
            </w:r>
            <w:r>
              <w:rPr>
                <w:rFonts w:hint="eastAsia"/>
                <w:color w:val="auto"/>
                <w:highlight w:val="none"/>
              </w:rPr>
              <w:t>，因新冠疫情原因，导致延后，负责人表示今后会严格按标准要求策划管理评审，下次审核关注）。</w:t>
            </w:r>
          </w:p>
          <w:p>
            <w:pPr>
              <w:spacing w:line="360" w:lineRule="atLeast"/>
              <w:rPr>
                <w:color w:val="auto"/>
                <w:highlight w:val="none"/>
              </w:rPr>
            </w:pPr>
            <w:r>
              <w:rPr>
                <w:rFonts w:hint="eastAsia"/>
                <w:color w:val="auto"/>
                <w:highlight w:val="none"/>
              </w:rPr>
              <w:t>主持人：张洪总经理</w:t>
            </w:r>
          </w:p>
          <w:p>
            <w:pPr>
              <w:spacing w:line="360" w:lineRule="atLeast"/>
              <w:rPr>
                <w:color w:val="auto"/>
                <w:highlight w:val="none"/>
              </w:rPr>
            </w:pPr>
            <w:r>
              <w:rPr>
                <w:rFonts w:hint="eastAsia"/>
                <w:color w:val="auto"/>
                <w:highlight w:val="none"/>
              </w:rPr>
              <w:t>参加人员：体系涉及到的各部门所有有人员</w:t>
            </w:r>
          </w:p>
          <w:p>
            <w:pPr>
              <w:spacing w:line="360" w:lineRule="atLeast"/>
              <w:rPr>
                <w:color w:val="auto"/>
                <w:highlight w:val="none"/>
              </w:rPr>
            </w:pPr>
            <w:r>
              <w:rPr>
                <w:rFonts w:hint="eastAsia"/>
                <w:color w:val="auto"/>
                <w:highlight w:val="none"/>
              </w:rPr>
              <w:t>评审输入内容：</w:t>
            </w:r>
          </w:p>
          <w:p>
            <w:pPr>
              <w:numPr>
                <w:ilvl w:val="0"/>
                <w:numId w:val="3"/>
              </w:numPr>
              <w:spacing w:line="360" w:lineRule="atLeast"/>
              <w:ind w:left="0" w:firstLine="0"/>
              <w:rPr>
                <w:color w:val="auto"/>
                <w:highlight w:val="none"/>
              </w:rPr>
            </w:pPr>
            <w:r>
              <w:rPr>
                <w:rFonts w:hint="eastAsia"/>
                <w:color w:val="auto"/>
                <w:highlight w:val="none"/>
              </w:rPr>
              <w:t>体系贯彻工作进展情况。</w:t>
            </w:r>
          </w:p>
          <w:p>
            <w:pPr>
              <w:numPr>
                <w:ilvl w:val="0"/>
                <w:numId w:val="3"/>
              </w:numPr>
              <w:spacing w:line="360" w:lineRule="atLeast"/>
              <w:ind w:left="0" w:firstLine="0"/>
              <w:rPr>
                <w:color w:val="auto"/>
                <w:highlight w:val="none"/>
              </w:rPr>
            </w:pPr>
            <w:r>
              <w:rPr>
                <w:rFonts w:hint="eastAsia"/>
                <w:color w:val="auto"/>
                <w:highlight w:val="none"/>
              </w:rPr>
              <w:t>环境及职业健康方针的评审，</w:t>
            </w:r>
          </w:p>
          <w:p>
            <w:pPr>
              <w:numPr>
                <w:ilvl w:val="0"/>
                <w:numId w:val="3"/>
              </w:numPr>
              <w:spacing w:line="360" w:lineRule="atLeast"/>
              <w:ind w:left="0" w:firstLine="0"/>
              <w:rPr>
                <w:color w:val="auto"/>
                <w:highlight w:val="none"/>
              </w:rPr>
            </w:pPr>
            <w:r>
              <w:rPr>
                <w:rFonts w:hint="eastAsia"/>
                <w:color w:val="auto"/>
                <w:highlight w:val="none"/>
              </w:rPr>
              <w:t>体系策划情况的评审（包括法律法规、目标指标）；</w:t>
            </w:r>
          </w:p>
          <w:p>
            <w:pPr>
              <w:numPr>
                <w:ilvl w:val="0"/>
                <w:numId w:val="3"/>
              </w:numPr>
              <w:spacing w:line="360" w:lineRule="atLeast"/>
              <w:ind w:left="0" w:firstLine="0"/>
              <w:rPr>
                <w:color w:val="auto"/>
                <w:highlight w:val="none"/>
              </w:rPr>
            </w:pPr>
            <w:r>
              <w:rPr>
                <w:rFonts w:hint="eastAsia"/>
                <w:color w:val="auto"/>
                <w:highlight w:val="none"/>
              </w:rPr>
              <w:t>预防措施和纠正措施的状况。</w:t>
            </w:r>
          </w:p>
          <w:p>
            <w:pPr>
              <w:numPr>
                <w:ilvl w:val="0"/>
                <w:numId w:val="3"/>
              </w:numPr>
              <w:spacing w:line="360" w:lineRule="atLeast"/>
              <w:ind w:left="0" w:firstLine="0"/>
              <w:rPr>
                <w:color w:val="auto"/>
                <w:highlight w:val="none"/>
              </w:rPr>
            </w:pPr>
            <w:r>
              <w:rPr>
                <w:rFonts w:hint="eastAsia"/>
                <w:color w:val="auto"/>
                <w:highlight w:val="none"/>
              </w:rPr>
              <w:t>实施与运行情况的评审（包括资源提供、文件控制）；</w:t>
            </w:r>
          </w:p>
          <w:p>
            <w:pPr>
              <w:numPr>
                <w:ilvl w:val="0"/>
                <w:numId w:val="3"/>
              </w:numPr>
              <w:spacing w:line="360" w:lineRule="atLeast"/>
              <w:ind w:left="0" w:firstLine="0"/>
              <w:rPr>
                <w:color w:val="auto"/>
                <w:highlight w:val="none"/>
              </w:rPr>
            </w:pPr>
            <w:r>
              <w:rPr>
                <w:rFonts w:hint="eastAsia"/>
                <w:color w:val="auto"/>
                <w:highlight w:val="none"/>
              </w:rPr>
              <w:t>体系绩效测量和监视（包括目标达成情况、内审审核）；</w:t>
            </w:r>
          </w:p>
          <w:p>
            <w:pPr>
              <w:numPr>
                <w:ilvl w:val="0"/>
                <w:numId w:val="3"/>
              </w:numPr>
              <w:spacing w:line="360" w:lineRule="atLeast"/>
              <w:ind w:left="0" w:firstLine="0"/>
              <w:rPr>
                <w:rFonts w:hint="eastAsia"/>
                <w:color w:val="auto"/>
                <w:highlight w:val="none"/>
              </w:rPr>
            </w:pPr>
            <w:r>
              <w:rPr>
                <w:rFonts w:hint="eastAsia"/>
                <w:color w:val="auto"/>
                <w:highlight w:val="none"/>
              </w:rPr>
              <w:t>相关法规关注</w:t>
            </w:r>
          </w:p>
          <w:p>
            <w:pPr>
              <w:numPr>
                <w:ilvl w:val="0"/>
                <w:numId w:val="3"/>
              </w:numPr>
              <w:spacing w:line="360" w:lineRule="atLeast"/>
              <w:ind w:left="0" w:firstLine="0"/>
              <w:rPr>
                <w:color w:val="auto"/>
                <w:highlight w:val="none"/>
              </w:rPr>
            </w:pPr>
            <w:r>
              <w:rPr>
                <w:rFonts w:hint="eastAsia"/>
                <w:color w:val="auto"/>
                <w:highlight w:val="none"/>
              </w:rPr>
              <w:t>上次管理评审改进措施实施：于</w:t>
            </w:r>
            <w:r>
              <w:rPr>
                <w:rFonts w:hint="eastAsia"/>
                <w:color w:val="auto"/>
                <w:szCs w:val="22"/>
                <w:highlight w:val="none"/>
              </w:rPr>
              <w:t>加强ISO45001新版本标准培训，</w:t>
            </w:r>
            <w:r>
              <w:rPr>
                <w:rFonts w:hint="eastAsia"/>
                <w:color w:val="auto"/>
                <w:szCs w:val="22"/>
                <w:highlight w:val="none"/>
                <w:lang w:val="en-US" w:eastAsia="zh-CN"/>
              </w:rPr>
              <w:t>已</w:t>
            </w:r>
            <w:r>
              <w:rPr>
                <w:rFonts w:hint="eastAsia"/>
                <w:color w:val="auto"/>
                <w:szCs w:val="22"/>
                <w:highlight w:val="none"/>
              </w:rPr>
              <w:t>由综合部组织</w:t>
            </w:r>
            <w:r>
              <w:rPr>
                <w:rFonts w:hint="eastAsia"/>
                <w:color w:val="auto"/>
                <w:szCs w:val="22"/>
                <w:highlight w:val="none"/>
                <w:lang w:val="en-US" w:eastAsia="zh-CN"/>
              </w:rPr>
              <w:t>培训</w:t>
            </w:r>
            <w:r>
              <w:rPr>
                <w:rFonts w:hint="eastAsia"/>
                <w:color w:val="auto"/>
                <w:highlight w:val="none"/>
              </w:rPr>
              <w:t>，达到预期效果，改进措施有效。</w:t>
            </w:r>
          </w:p>
          <w:p>
            <w:pPr>
              <w:tabs>
                <w:tab w:val="right" w:pos="9332"/>
              </w:tabs>
              <w:spacing w:line="440" w:lineRule="exact"/>
              <w:rPr>
                <w:rFonts w:hint="eastAsia"/>
                <w:color w:val="auto"/>
                <w:highlight w:val="none"/>
                <w:lang w:eastAsia="zh-CN"/>
              </w:rPr>
            </w:pPr>
            <w:r>
              <w:rPr>
                <w:rFonts w:hint="eastAsia"/>
                <w:color w:val="auto"/>
                <w:highlight w:val="none"/>
              </w:rPr>
              <w:t>评审输</w:t>
            </w:r>
            <w:r>
              <w:rPr>
                <w:rFonts w:hint="eastAsia"/>
                <w:color w:val="auto"/>
                <w:highlight w:val="none"/>
                <w:lang w:val="en-US" w:eastAsia="zh-CN"/>
              </w:rPr>
              <w:t>出</w:t>
            </w:r>
            <w:r>
              <w:rPr>
                <w:rFonts w:hint="eastAsia"/>
                <w:color w:val="auto"/>
                <w:highlight w:val="none"/>
              </w:rPr>
              <w:t>内容</w:t>
            </w:r>
            <w:r>
              <w:rPr>
                <w:rFonts w:hint="eastAsia"/>
                <w:color w:val="auto"/>
                <w:highlight w:val="none"/>
                <w:lang w:eastAsia="zh-CN"/>
              </w:rPr>
              <w:t>：</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环境安全管理体系运行有效，符合标准要求，得到了正确的实施和保持。</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环境、安全方针的评审：方针合理、适宜符合要求，</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numPr>
                <w:ilvl w:val="0"/>
                <w:numId w:val="4"/>
              </w:numPr>
              <w:tabs>
                <w:tab w:val="center" w:pos="3169"/>
              </w:tabs>
              <w:spacing w:line="400" w:lineRule="exact"/>
              <w:ind w:left="420" w:leftChars="0" w:hanging="420" w:firstLineChars="0"/>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numPr>
                <w:ilvl w:val="0"/>
                <w:numId w:val="4"/>
              </w:numPr>
              <w:tabs>
                <w:tab w:val="center" w:pos="3169"/>
              </w:tabs>
              <w:spacing w:line="400" w:lineRule="exact"/>
              <w:ind w:left="420" w:leftChars="0" w:hanging="42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实施与运行情况的评审（包括资源提供、文件控制）；</w:t>
            </w:r>
          </w:p>
          <w:p>
            <w:pPr>
              <w:numPr>
                <w:ilvl w:val="0"/>
                <w:numId w:val="4"/>
              </w:numPr>
              <w:tabs>
                <w:tab w:val="center" w:pos="3169"/>
              </w:tabs>
              <w:spacing w:line="400" w:lineRule="exact"/>
              <w:ind w:left="420" w:leftChars="0" w:hanging="42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体系绩效测量和监视（包括目标达成情况、内审审核）：通过考核目标达成良好，内审基本符合要求；</w:t>
            </w:r>
          </w:p>
          <w:p>
            <w:pPr>
              <w:tabs>
                <w:tab w:val="right" w:pos="9332"/>
              </w:tabs>
              <w:spacing w:line="440" w:lineRule="exact"/>
              <w:rPr>
                <w:rFonts w:ascii="宋体" w:hAnsi="宋体" w:cs="宋体"/>
                <w:color w:val="auto"/>
                <w:szCs w:val="21"/>
                <w:highlight w:val="none"/>
              </w:rPr>
            </w:pPr>
            <w:r>
              <w:rPr>
                <w:rFonts w:hint="eastAsia"/>
                <w:color w:val="auto"/>
                <w:highlight w:val="none"/>
                <w:lang w:val="en-US" w:eastAsia="zh-CN"/>
              </w:rPr>
              <w:t>本次评审</w:t>
            </w:r>
            <w:r>
              <w:rPr>
                <w:rFonts w:hint="eastAsia"/>
                <w:color w:val="auto"/>
                <w:highlight w:val="none"/>
              </w:rPr>
              <w:t>改进的建议：</w:t>
            </w:r>
            <w:r>
              <w:rPr>
                <w:rFonts w:hint="eastAsia"/>
                <w:color w:val="auto"/>
                <w:highlight w:val="none"/>
                <w:lang w:val="en-US" w:eastAsia="zh-CN"/>
              </w:rPr>
              <w:t>1）</w:t>
            </w:r>
            <w:r>
              <w:rPr>
                <w:rFonts w:hint="eastAsia"/>
                <w:color w:val="auto"/>
                <w:szCs w:val="22"/>
                <w:highlight w:val="none"/>
              </w:rPr>
              <w:t>加强ISO14001\ISO45001管理体系标准培训</w:t>
            </w:r>
            <w:r>
              <w:rPr>
                <w:rFonts w:hint="eastAsia"/>
                <w:color w:val="auto"/>
                <w:szCs w:val="22"/>
                <w:highlight w:val="none"/>
                <w:lang w:eastAsia="zh-CN"/>
              </w:rPr>
              <w:t>。</w:t>
            </w:r>
            <w:r>
              <w:rPr>
                <w:rFonts w:hint="eastAsia"/>
                <w:color w:val="auto"/>
                <w:szCs w:val="22"/>
                <w:highlight w:val="none"/>
                <w:lang w:val="en-US" w:eastAsia="zh-CN"/>
              </w:rPr>
              <w:t>2）加强公司环境、安全检查。增加每月检查频次。</w:t>
            </w:r>
            <w:r>
              <w:rPr>
                <w:rFonts w:hint="eastAsia"/>
                <w:color w:val="auto"/>
                <w:szCs w:val="22"/>
                <w:highlight w:val="none"/>
              </w:rPr>
              <w:t>由综合部</w:t>
            </w:r>
            <w:r>
              <w:rPr>
                <w:rFonts w:hint="eastAsia"/>
                <w:color w:val="auto"/>
                <w:szCs w:val="22"/>
                <w:highlight w:val="none"/>
                <w:lang w:val="en-US" w:eastAsia="zh-CN"/>
              </w:rPr>
              <w:t>负责</w:t>
            </w:r>
            <w:r>
              <w:rPr>
                <w:rFonts w:hint="eastAsia"/>
                <w:color w:val="auto"/>
                <w:szCs w:val="22"/>
                <w:highlight w:val="none"/>
              </w:rPr>
              <w:t>，于202</w:t>
            </w:r>
            <w:r>
              <w:rPr>
                <w:rFonts w:hint="eastAsia"/>
                <w:color w:val="auto"/>
                <w:szCs w:val="22"/>
                <w:highlight w:val="none"/>
                <w:lang w:val="en-US" w:eastAsia="zh-CN"/>
              </w:rPr>
              <w:t>1</w:t>
            </w:r>
            <w:r>
              <w:rPr>
                <w:rFonts w:hint="eastAsia"/>
                <w:color w:val="auto"/>
                <w:szCs w:val="22"/>
                <w:highlight w:val="none"/>
              </w:rPr>
              <w:t>.12月前完成实施。下次审核时关注。</w:t>
            </w:r>
          </w:p>
          <w:p>
            <w:pPr>
              <w:widowControl/>
              <w:jc w:val="left"/>
              <w:rPr>
                <w:rFonts w:ascii="Times New Roman" w:hAnsi="Times New Roman" w:eastAsia="宋体" w:cs="Times New Roman"/>
                <w:color w:val="auto"/>
                <w:kern w:val="2"/>
                <w:sz w:val="21"/>
                <w:highlight w:val="none"/>
                <w:lang w:val="en-US" w:eastAsia="zh-CN" w:bidi="ar-SA"/>
              </w:rPr>
            </w:pPr>
            <w:r>
              <w:rPr>
                <w:rFonts w:hint="eastAsia" w:ascii="宋体" w:hAnsi="宋体" w:cs="宋体"/>
                <w:color w:val="auto"/>
                <w:szCs w:val="21"/>
                <w:highlight w:val="none"/>
              </w:rPr>
              <w:t>管理评审结论：环境、安全方针、目标适宜，体系持续符合企业现状，公司建立的管理体系适宜、充分、有效。</w:t>
            </w: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highlight w:val="none"/>
              </w:rPr>
            </w:pPr>
            <w:r>
              <w:rPr>
                <w:rFonts w:hint="eastAsia" w:ascii="宋体" w:hAnsi="宋体"/>
                <w:color w:val="auto"/>
                <w:szCs w:val="21"/>
                <w:highlight w:val="none"/>
              </w:rPr>
              <w:t>措施改进总则、</w:t>
            </w:r>
          </w:p>
          <w:p>
            <w:pPr>
              <w:adjustRightInd w:val="0"/>
              <w:snapToGrid w:val="0"/>
              <w:rPr>
                <w:rFonts w:ascii="宋体" w:hAnsi="宋体" w:cs="宋体"/>
                <w:color w:val="auto"/>
                <w:szCs w:val="21"/>
                <w:highlight w:val="none"/>
              </w:rPr>
            </w:pPr>
            <w:r>
              <w:rPr>
                <w:rFonts w:hint="eastAsia" w:ascii="宋体" w:hAnsi="宋体"/>
                <w:color w:val="auto"/>
                <w:szCs w:val="21"/>
                <w:highlight w:val="none"/>
              </w:rPr>
              <w:t>持续改进/事件、不符合和纠正</w:t>
            </w:r>
          </w:p>
        </w:tc>
        <w:tc>
          <w:tcPr>
            <w:tcW w:w="960" w:type="dxa"/>
          </w:tcPr>
          <w:p>
            <w:pPr>
              <w:rPr>
                <w:rFonts w:ascii="宋体" w:hAnsi="宋体"/>
                <w:color w:val="auto"/>
                <w:szCs w:val="21"/>
                <w:highlight w:val="none"/>
              </w:rPr>
            </w:pPr>
            <w:r>
              <w:rPr>
                <w:rFonts w:hint="eastAsia" w:ascii="宋体" w:hAnsi="宋体"/>
                <w:color w:val="auto"/>
                <w:szCs w:val="21"/>
                <w:highlight w:val="none"/>
              </w:rPr>
              <w:t>S10.1；10.2</w:t>
            </w:r>
          </w:p>
          <w:p>
            <w:pPr>
              <w:rPr>
                <w:rFonts w:ascii="宋体" w:hAnsi="宋体"/>
                <w:color w:val="auto"/>
                <w:szCs w:val="21"/>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公司制定系列程序文件《管理评审控制程序》、《</w:t>
            </w:r>
            <w:r>
              <w:rPr>
                <w:rFonts w:hint="eastAsia" w:ascii="宋体" w:hAnsi="宋体" w:cs="宋体"/>
                <w:color w:val="auto"/>
                <w:szCs w:val="21"/>
                <w:highlight w:val="none"/>
              </w:rPr>
              <w:t>不合格品控制程序</w:t>
            </w:r>
            <w:r>
              <w:rPr>
                <w:rFonts w:hint="eastAsia" w:ascii="宋体" w:hAnsi="宋体"/>
                <w:color w:val="auto"/>
                <w:szCs w:val="21"/>
                <w:highlight w:val="none"/>
              </w:rPr>
              <w:t>》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公司通过方针、目标的达成分析、内部审核结果、数据资料统计分析、纠正和预防措施和管理评审等方式，以推动职业健康安全管理体系的持续改进。</w:t>
            </w:r>
          </w:p>
          <w:p>
            <w:pPr>
              <w:rPr>
                <w:rFonts w:ascii="宋体" w:hAnsi="宋体" w:cs="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highlight w:val="none"/>
              </w:rPr>
            </w:pPr>
            <w:r>
              <w:rPr>
                <w:rFonts w:hint="eastAsia" w:ascii="宋体" w:hAnsi="宋体" w:cs="新宋体"/>
                <w:color w:val="auto"/>
                <w:sz w:val="18"/>
                <w:szCs w:val="18"/>
                <w:highlight w:val="none"/>
              </w:rPr>
              <w:t>标准/规范/法规的执行情况、体系变动、认证证书、标志的使用情况、投诉或事故、监督抽查情况、上次审核不符合项的验证(ES</w:t>
            </w:r>
            <w:r>
              <w:rPr>
                <w:rFonts w:hint="eastAsia" w:ascii="宋体" w:hAnsi="宋体" w:cs="新宋体"/>
                <w:color w:val="auto"/>
                <w:sz w:val="18"/>
                <w:szCs w:val="18"/>
                <w:highlight w:val="none"/>
                <w:lang w:val="en-US" w:eastAsia="zh-CN"/>
              </w:rPr>
              <w:t>9.1.2</w:t>
            </w:r>
            <w:r>
              <w:rPr>
                <w:rFonts w:hint="eastAsia" w:ascii="宋体" w:hAnsi="宋体" w:cs="新宋体"/>
                <w:color w:val="auto"/>
                <w:sz w:val="18"/>
                <w:szCs w:val="18"/>
                <w:highlight w:val="none"/>
              </w:rPr>
              <w:t>）。</w:t>
            </w:r>
          </w:p>
        </w:tc>
        <w:tc>
          <w:tcPr>
            <w:tcW w:w="960" w:type="dxa"/>
          </w:tcPr>
          <w:p>
            <w:pPr>
              <w:rPr>
                <w:rFonts w:ascii="宋体" w:hAnsi="宋体"/>
                <w:color w:val="auto"/>
                <w:szCs w:val="21"/>
                <w:highlight w:val="none"/>
              </w:rPr>
            </w:pPr>
          </w:p>
        </w:tc>
        <w:tc>
          <w:tcPr>
            <w:tcW w:w="10004" w:type="dxa"/>
          </w:tcPr>
          <w:p>
            <w:pPr>
              <w:ind w:firstLine="210" w:firstLineChars="100"/>
              <w:rPr>
                <w:rFonts w:ascii="宋体" w:hAnsi="宋体"/>
                <w:color w:val="auto"/>
                <w:szCs w:val="21"/>
                <w:highlight w:val="none"/>
              </w:rPr>
            </w:pPr>
            <w:r>
              <w:rPr>
                <w:rFonts w:hint="eastAsia" w:ascii="宋体" w:hAnsi="宋体"/>
                <w:color w:val="auto"/>
                <w:szCs w:val="21"/>
                <w:highlight w:val="none"/>
              </w:rPr>
              <w:t>现场确认，公司环境、职业健康安全管理体系覆盖范围：</w:t>
            </w:r>
          </w:p>
          <w:p>
            <w:pPr>
              <w:rPr>
                <w:rFonts w:ascii="宋体" w:hAnsi="宋体"/>
                <w:color w:val="auto"/>
                <w:szCs w:val="21"/>
                <w:highlight w:val="none"/>
              </w:rPr>
            </w:pPr>
            <w:r>
              <w:rPr>
                <w:rFonts w:hint="eastAsia" w:ascii="宋体" w:hAnsi="宋体"/>
                <w:color w:val="auto"/>
                <w:szCs w:val="21"/>
                <w:highlight w:val="none"/>
              </w:rPr>
              <w:t>QMS：</w:t>
            </w:r>
            <w:r>
              <w:rPr>
                <w:color w:val="auto"/>
                <w:szCs w:val="21"/>
                <w:highlight w:val="none"/>
              </w:rPr>
              <w:t>有色金属合金材料的销售及相关环境管理活动</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OHSMS：</w:t>
            </w:r>
            <w:r>
              <w:rPr>
                <w:color w:val="auto"/>
                <w:szCs w:val="21"/>
                <w:highlight w:val="none"/>
              </w:rPr>
              <w:t>有色金属合金材料的销售及相关职业健康安全管理活动</w:t>
            </w:r>
            <w:r>
              <w:rPr>
                <w:rFonts w:hint="eastAsia" w:ascii="宋体" w:hAnsi="宋体"/>
                <w:color w:val="auto"/>
                <w:szCs w:val="21"/>
                <w:highlight w:val="none"/>
              </w:rPr>
              <w:t>。</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公司严格执行国标及行业要求和法律、法规要求。</w:t>
            </w:r>
          </w:p>
          <w:p>
            <w:pPr>
              <w:spacing w:line="360" w:lineRule="auto"/>
              <w:ind w:firstLine="210" w:firstLineChars="100"/>
              <w:rPr>
                <w:rFonts w:hint="eastAsia" w:ascii="宋体" w:hAnsi="宋体" w:cs="宋体"/>
                <w:color w:val="auto"/>
                <w:szCs w:val="21"/>
                <w:highlight w:val="none"/>
              </w:rPr>
            </w:pPr>
            <w:r>
              <w:rPr>
                <w:rFonts w:hint="eastAsia" w:ascii="宋体" w:hAnsi="宋体"/>
                <w:color w:val="auto"/>
                <w:szCs w:val="21"/>
                <w:highlight w:val="none"/>
              </w:rPr>
              <w:t>提供营业执照</w:t>
            </w:r>
            <w:r>
              <w:rPr>
                <w:rFonts w:hint="eastAsia"/>
                <w:color w:val="auto"/>
                <w:szCs w:val="21"/>
                <w:highlight w:val="none"/>
              </w:rPr>
              <w:t>（三证合</w:t>
            </w:r>
            <w:r>
              <w:rPr>
                <w:rFonts w:hint="eastAsia" w:ascii="宋体" w:hAnsi="宋体" w:cs="宋体"/>
                <w:color w:val="auto"/>
                <w:szCs w:val="21"/>
                <w:highlight w:val="none"/>
              </w:rPr>
              <w:t>一），检查有效，经营范围包含认证范围。</w:t>
            </w:r>
          </w:p>
          <w:p>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目前公司人数为15人，提供有参保证明。</w:t>
            </w:r>
          </w:p>
          <w:p>
            <w:pPr>
              <w:spacing w:line="360" w:lineRule="auto"/>
              <w:ind w:firstLine="210" w:firstLineChars="100"/>
              <w:rPr>
                <w:rFonts w:ascii="宋体" w:hAnsi="宋体"/>
                <w:color w:val="auto"/>
                <w:szCs w:val="21"/>
                <w:highlight w:val="none"/>
              </w:rPr>
            </w:pPr>
            <w:r>
              <w:rPr>
                <w:rFonts w:hint="eastAsia"/>
                <w:color w:val="auto"/>
                <w:highlight w:val="none"/>
              </w:rPr>
              <w:t>现场查见认证证书及标识使用情况，符合要求。</w:t>
            </w:r>
          </w:p>
          <w:p>
            <w:pPr>
              <w:spacing w:line="360" w:lineRule="auto"/>
              <w:ind w:firstLine="210" w:firstLineChars="100"/>
              <w:rPr>
                <w:color w:val="auto"/>
                <w:highlight w:val="none"/>
              </w:rPr>
            </w:pPr>
            <w:r>
              <w:rPr>
                <w:rFonts w:hint="eastAsia" w:ascii="宋体" w:hAnsi="宋体"/>
                <w:color w:val="auto"/>
                <w:szCs w:val="21"/>
                <w:highlight w:val="none"/>
              </w:rPr>
              <w:t>自202</w:t>
            </w:r>
            <w:r>
              <w:rPr>
                <w:rFonts w:hint="eastAsia" w:ascii="宋体" w:hAnsi="宋体"/>
                <w:color w:val="auto"/>
                <w:szCs w:val="21"/>
                <w:highlight w:val="none"/>
                <w:lang w:val="en-US" w:eastAsia="zh-CN"/>
              </w:rPr>
              <w:t>1</w:t>
            </w:r>
            <w:r>
              <w:rPr>
                <w:rFonts w:hint="eastAsia" w:ascii="宋体" w:hAnsi="宋体"/>
                <w:color w:val="auto"/>
                <w:szCs w:val="21"/>
                <w:highlight w:val="none"/>
              </w:rPr>
              <w:t>年以来，公司无重大的环境和</w:t>
            </w:r>
            <w:r>
              <w:rPr>
                <w:rFonts w:hint="eastAsia"/>
                <w:color w:val="auto"/>
                <w:highlight w:val="none"/>
              </w:rPr>
              <w:t>职业健康安全问题和投诉</w:t>
            </w:r>
            <w:r>
              <w:rPr>
                <w:rFonts w:hint="eastAsia" w:ascii="宋体" w:hAnsi="宋体" w:cs="宋体"/>
                <w:color w:val="auto"/>
                <w:szCs w:val="24"/>
                <w:highlight w:val="none"/>
              </w:rPr>
              <w:t>。202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年</w:t>
            </w:r>
            <w:r>
              <w:rPr>
                <w:rFonts w:hint="eastAsia" w:ascii="宋体" w:hAnsi="宋体"/>
                <w:color w:val="auto"/>
                <w:szCs w:val="21"/>
                <w:highlight w:val="none"/>
              </w:rPr>
              <w:t>公司暂无环境、职业健康安全部门监督检查情况。</w:t>
            </w:r>
          </w:p>
          <w:p>
            <w:pPr>
              <w:rPr>
                <w:rFonts w:ascii="宋体" w:hAnsi="宋体"/>
                <w:color w:val="auto"/>
                <w:szCs w:val="21"/>
                <w:highlight w:val="none"/>
              </w:rPr>
            </w:pPr>
            <w:r>
              <w:rPr>
                <w:rFonts w:hint="eastAsia"/>
                <w:color w:val="auto"/>
                <w:szCs w:val="22"/>
                <w:highlight w:val="none"/>
              </w:rPr>
              <w:t>上次不符合的整改情况：上次不符合为综合部ES</w:t>
            </w:r>
            <w:r>
              <w:rPr>
                <w:rFonts w:hint="eastAsia"/>
                <w:color w:val="auto"/>
                <w:szCs w:val="22"/>
                <w:highlight w:val="none"/>
                <w:lang w:val="en-US" w:eastAsia="zh-CN"/>
              </w:rPr>
              <w:t>9.1.2</w:t>
            </w:r>
            <w:r>
              <w:rPr>
                <w:rFonts w:hint="eastAsia"/>
                <w:color w:val="auto"/>
                <w:szCs w:val="22"/>
                <w:highlight w:val="none"/>
              </w:rPr>
              <w:t>条款，经本次审核验证均整改且无类似不符合情况出现。</w:t>
            </w:r>
          </w:p>
        </w:tc>
        <w:tc>
          <w:tcPr>
            <w:tcW w:w="1585" w:type="dxa"/>
          </w:tcPr>
          <w:p>
            <w:pPr>
              <w:rPr>
                <w:color w:val="auto"/>
                <w:highlight w:val="none"/>
              </w:rPr>
            </w:pPr>
          </w:p>
        </w:tc>
      </w:tr>
    </w:tbl>
    <w:p>
      <w:pPr>
        <w:pStyle w:val="6"/>
        <w:rPr>
          <w:color w:val="auto"/>
          <w:highlight w:val="none"/>
        </w:rPr>
      </w:pPr>
    </w:p>
    <w:p>
      <w:pPr>
        <w:pStyle w:val="6"/>
        <w:rPr>
          <w:color w:val="auto"/>
          <w:highlight w:val="none"/>
        </w:rPr>
      </w:pPr>
      <w:r>
        <w:rPr>
          <w:rFonts w:hint="eastAsia"/>
          <w:color w:val="auto"/>
          <w:highlight w:val="none"/>
        </w:rPr>
        <w:t>说明：不符合标注N</w:t>
      </w:r>
    </w:p>
    <w:p>
      <w:pPr>
        <w:spacing w:line="480" w:lineRule="exact"/>
        <w:ind w:firstLine="5400" w:firstLineChars="1500"/>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 xml:space="preserve">受审核部门：综合部/财务部   主管领导： </w:t>
            </w:r>
            <w:r>
              <w:rPr>
                <w:rFonts w:hint="eastAsia"/>
                <w:color w:val="auto"/>
                <w:sz w:val="24"/>
                <w:szCs w:val="24"/>
                <w:highlight w:val="none"/>
                <w:lang w:val="en-US" w:eastAsia="zh-CN"/>
              </w:rPr>
              <w:t>徐娟</w:t>
            </w:r>
            <w:r>
              <w:rPr>
                <w:rFonts w:hint="eastAsia"/>
                <w:color w:val="auto"/>
                <w:sz w:val="24"/>
                <w:szCs w:val="24"/>
                <w:highlight w:val="none"/>
              </w:rPr>
              <w:t xml:space="preserve"> ，   陪同人员：</w:t>
            </w:r>
            <w:r>
              <w:rPr>
                <w:rFonts w:hint="eastAsia"/>
                <w:color w:val="auto"/>
                <w:sz w:val="24"/>
                <w:szCs w:val="24"/>
                <w:highlight w:val="none"/>
                <w:lang w:val="en-US" w:eastAsia="zh-CN"/>
              </w:rPr>
              <w:t>程竟辉</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    审核时间：</w:t>
            </w:r>
            <w:r>
              <w:rPr>
                <w:rFonts w:hint="eastAsia"/>
                <w:color w:val="auto"/>
                <w:sz w:val="24"/>
                <w:szCs w:val="24"/>
                <w:highlight w:val="none"/>
                <w:lang w:eastAsia="zh-CN"/>
              </w:rPr>
              <w:t>2021年10月27日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审核条款：见下</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E5.3；</w:t>
            </w:r>
            <w:r>
              <w:rPr>
                <w:color w:val="auto"/>
                <w:szCs w:val="21"/>
                <w:highlight w:val="none"/>
              </w:rPr>
              <w:t xml:space="preserve"> </w:t>
            </w:r>
          </w:p>
          <w:p>
            <w:pPr>
              <w:rPr>
                <w:rFonts w:ascii="宋体" w:hAnsi="宋体" w:cs="新宋体"/>
                <w:color w:val="auto"/>
                <w:szCs w:val="21"/>
                <w:highlight w:val="none"/>
              </w:rPr>
            </w:pPr>
            <w:r>
              <w:rPr>
                <w:rFonts w:hint="eastAsia" w:ascii="宋体" w:hAnsi="宋体" w:cs="新宋体"/>
                <w:color w:val="auto"/>
                <w:szCs w:val="21"/>
                <w:highlight w:val="none"/>
              </w:rPr>
              <w:t>S5.3</w:t>
            </w:r>
          </w:p>
          <w:p>
            <w:pPr>
              <w:rPr>
                <w:rFonts w:ascii="宋体" w:hAnsi="宋体" w:cs="新宋体"/>
                <w:color w:val="auto"/>
                <w:szCs w:val="21"/>
                <w:highlight w:val="none"/>
              </w:rPr>
            </w:pPr>
          </w:p>
        </w:tc>
        <w:tc>
          <w:tcPr>
            <w:tcW w:w="10004" w:type="dxa"/>
          </w:tcPr>
          <w:p>
            <w:pPr>
              <w:spacing w:line="400" w:lineRule="exact"/>
              <w:rPr>
                <w:rFonts w:ascii="宋体" w:hAnsi="宋体" w:cs="Arial"/>
                <w:color w:val="auto"/>
                <w:szCs w:val="21"/>
                <w:highlight w:val="none"/>
              </w:rPr>
            </w:pPr>
            <w:r>
              <w:rPr>
                <w:rFonts w:hint="eastAsia" w:ascii="宋体" w:hAnsi="宋体" w:cs="Arial"/>
                <w:color w:val="auto"/>
                <w:szCs w:val="21"/>
                <w:highlight w:val="none"/>
              </w:rPr>
              <w:t>在体系手册中规定了综合部和财务部的环境安全职责和权限，以确保部门工作的展开和实施：</w:t>
            </w:r>
          </w:p>
          <w:p>
            <w:pPr>
              <w:numPr>
                <w:ilvl w:val="0"/>
                <w:numId w:val="8"/>
              </w:numPr>
              <w:spacing w:line="400" w:lineRule="exact"/>
              <w:ind w:left="299" w:leftChars="142" w:hanging="1"/>
              <w:rPr>
                <w:rFonts w:ascii="宋体" w:hAnsi="宋体"/>
                <w:color w:val="auto"/>
                <w:szCs w:val="21"/>
                <w:highlight w:val="none"/>
              </w:rPr>
            </w:pPr>
            <w:r>
              <w:rPr>
                <w:rFonts w:hint="eastAsia" w:ascii="宋体" w:hAnsi="宋体"/>
                <w:color w:val="auto"/>
                <w:szCs w:val="21"/>
                <w:highlight w:val="none"/>
              </w:rPr>
              <w:t>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highlight w:val="none"/>
              </w:rPr>
            </w:pPr>
            <w:r>
              <w:rPr>
                <w:rFonts w:hint="eastAsia" w:ascii="宋体" w:hAnsi="宋体"/>
                <w:color w:val="auto"/>
                <w:szCs w:val="21"/>
                <w:highlight w:val="none"/>
              </w:rPr>
              <w:t>2）负责公司人员的招聘、选择、试用、聘用及处理。</w:t>
            </w:r>
          </w:p>
          <w:p>
            <w:pPr>
              <w:spacing w:line="400" w:lineRule="exact"/>
              <w:ind w:left="299" w:leftChars="142" w:hanging="1"/>
              <w:rPr>
                <w:rFonts w:ascii="宋体" w:hAnsi="宋体"/>
                <w:color w:val="auto"/>
                <w:szCs w:val="21"/>
                <w:highlight w:val="none"/>
              </w:rPr>
            </w:pPr>
            <w:r>
              <w:rPr>
                <w:rFonts w:hint="eastAsia" w:ascii="宋体" w:hAnsi="宋体"/>
                <w:color w:val="auto"/>
                <w:szCs w:val="21"/>
                <w:highlight w:val="none"/>
              </w:rPr>
              <w:t>3) 负责组织公司各项教育培训工作。</w:t>
            </w:r>
          </w:p>
          <w:p>
            <w:pPr>
              <w:spacing w:line="400" w:lineRule="exact"/>
              <w:ind w:left="299" w:leftChars="142" w:hanging="1"/>
              <w:rPr>
                <w:rFonts w:ascii="宋体" w:hAnsi="宋体"/>
                <w:color w:val="auto"/>
                <w:szCs w:val="21"/>
                <w:highlight w:val="none"/>
              </w:rPr>
            </w:pPr>
            <w:r>
              <w:rPr>
                <w:rFonts w:hint="eastAsia" w:ascii="宋体" w:hAnsi="宋体"/>
                <w:color w:val="auto"/>
                <w:szCs w:val="21"/>
                <w:highlight w:val="none"/>
              </w:rPr>
              <w:t>4）负责职业健康安全法律法规的收集、整理与评价。</w:t>
            </w:r>
          </w:p>
          <w:p>
            <w:pPr>
              <w:spacing w:line="400" w:lineRule="exact"/>
              <w:ind w:left="299" w:leftChars="142" w:hanging="1"/>
              <w:rPr>
                <w:rFonts w:ascii="宋体" w:hAnsi="宋体"/>
                <w:color w:val="auto"/>
                <w:szCs w:val="21"/>
                <w:highlight w:val="none"/>
              </w:rPr>
            </w:pPr>
            <w:r>
              <w:rPr>
                <w:rFonts w:hint="eastAsia" w:ascii="宋体"/>
                <w:color w:val="auto"/>
                <w:kern w:val="0"/>
                <w:szCs w:val="21"/>
                <w:highlight w:val="none"/>
              </w:rPr>
              <w:t>5）</w:t>
            </w:r>
            <w:r>
              <w:rPr>
                <w:rFonts w:hint="eastAsia" w:ascii="宋体"/>
                <w:color w:val="auto"/>
                <w:kern w:val="0"/>
                <w:szCs w:val="21"/>
                <w:highlight w:val="none"/>
                <w:lang w:val="zh-CN"/>
              </w:rPr>
              <w:t>负责公司的预算管理</w:t>
            </w:r>
            <w:r>
              <w:rPr>
                <w:rFonts w:hint="eastAsia" w:ascii="宋体" w:cs="宋体"/>
                <w:color w:val="auto"/>
                <w:kern w:val="0"/>
                <w:szCs w:val="21"/>
                <w:highlight w:val="none"/>
                <w:lang w:val="zh-CN"/>
              </w:rPr>
              <w:t>；合理提取和使用公司的安全费用、</w:t>
            </w:r>
            <w:r>
              <w:rPr>
                <w:rFonts w:hint="eastAsia" w:ascii="宋体"/>
                <w:color w:val="auto"/>
                <w:kern w:val="0"/>
                <w:szCs w:val="21"/>
                <w:highlight w:val="none"/>
                <w:lang w:val="zh-CN"/>
              </w:rPr>
              <w:t>员工的安全健康问题。</w:t>
            </w:r>
          </w:p>
          <w:p>
            <w:pPr>
              <w:spacing w:line="400" w:lineRule="exact"/>
              <w:ind w:firstLine="735" w:firstLineChars="350"/>
              <w:rPr>
                <w:rFonts w:ascii="宋体" w:hAnsi="宋体"/>
                <w:color w:val="auto"/>
                <w:szCs w:val="21"/>
                <w:highlight w:val="none"/>
              </w:rPr>
            </w:pPr>
            <w:r>
              <w:rPr>
                <w:rFonts w:hint="eastAsia" w:ascii="宋体" w:hAnsi="宋体"/>
                <w:color w:val="auto"/>
                <w:szCs w:val="21"/>
                <w:highlight w:val="none"/>
              </w:rPr>
              <w:t>……</w:t>
            </w:r>
          </w:p>
          <w:p>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部门职责清晰、明确。</w:t>
            </w:r>
          </w:p>
          <w:p>
            <w:pPr>
              <w:rPr>
                <w:rFonts w:ascii="宋体" w:hAnsi="宋体" w:cs="宋体"/>
                <w:color w:val="auto"/>
                <w:szCs w:val="21"/>
                <w:highlight w:val="none"/>
              </w:rPr>
            </w:pPr>
            <w:r>
              <w:rPr>
                <w:rFonts w:hint="eastAsia" w:ascii="宋体" w:hAnsi="宋体"/>
                <w:color w:val="auto"/>
                <w:szCs w:val="21"/>
                <w:highlight w:val="none"/>
              </w:rPr>
              <w:t>综合部及财务部负责人能基本阐述本部门的主要职责。</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E6.2</w:t>
            </w:r>
          </w:p>
          <w:p>
            <w:pPr>
              <w:rPr>
                <w:rFonts w:ascii="宋体" w:hAnsi="宋体" w:cs="新宋体"/>
                <w:color w:val="auto"/>
                <w:szCs w:val="21"/>
                <w:highlight w:val="none"/>
              </w:rPr>
            </w:pPr>
            <w:r>
              <w:rPr>
                <w:rFonts w:hint="eastAsia" w:ascii="宋体" w:hAnsi="宋体" w:cs="新宋体"/>
                <w:color w:val="auto"/>
                <w:szCs w:val="21"/>
                <w:highlight w:val="none"/>
              </w:rPr>
              <w:t>S6.2</w:t>
            </w:r>
          </w:p>
        </w:tc>
        <w:tc>
          <w:tcPr>
            <w:tcW w:w="10004"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查综合部和财务部环境、职业健康安全目标指标：  考核情况（</w:t>
            </w:r>
            <w:r>
              <w:rPr>
                <w:rFonts w:hint="eastAsia" w:ascii="宋体" w:hAnsi="宋体"/>
                <w:color w:val="auto"/>
                <w:szCs w:val="21"/>
                <w:highlight w:val="none"/>
                <w:lang w:eastAsia="zh-CN"/>
              </w:rPr>
              <w:t>2021年1月-9月</w:t>
            </w:r>
            <w:r>
              <w:rPr>
                <w:rFonts w:hint="eastAsia" w:ascii="宋体" w:hAnsi="宋体"/>
                <w:color w:val="auto"/>
                <w:szCs w:val="21"/>
                <w:highlight w:val="none"/>
              </w:rPr>
              <w:t>）</w:t>
            </w:r>
          </w:p>
          <w:p>
            <w:pPr>
              <w:rPr>
                <w:color w:val="auto"/>
                <w:szCs w:val="21"/>
                <w:highlight w:val="none"/>
              </w:rPr>
            </w:pPr>
            <w:r>
              <w:rPr>
                <w:rFonts w:hint="eastAsia"/>
                <w:color w:val="auto"/>
                <w:szCs w:val="21"/>
                <w:highlight w:val="none"/>
              </w:rPr>
              <w:t>1)培训计划实施率100%；                          100%</w:t>
            </w:r>
          </w:p>
          <w:p>
            <w:pPr>
              <w:rPr>
                <w:color w:val="auto"/>
                <w:szCs w:val="21"/>
                <w:highlight w:val="none"/>
              </w:rPr>
            </w:pPr>
            <w:r>
              <w:rPr>
                <w:rFonts w:hint="eastAsia"/>
                <w:color w:val="auto"/>
                <w:szCs w:val="21"/>
                <w:highlight w:val="none"/>
              </w:rPr>
              <w:t xml:space="preserve">2)固废分类收集率100%；                      </w:t>
            </w:r>
            <w:r>
              <w:rPr>
                <w:rFonts w:hint="eastAsia"/>
                <w:color w:val="auto"/>
                <w:szCs w:val="21"/>
                <w:highlight w:val="none"/>
                <w:lang w:val="en-US" w:eastAsia="zh-CN"/>
              </w:rPr>
              <w:t xml:space="preserve"> </w:t>
            </w:r>
            <w:r>
              <w:rPr>
                <w:rFonts w:hint="eastAsia"/>
                <w:color w:val="auto"/>
                <w:szCs w:val="21"/>
                <w:highlight w:val="none"/>
              </w:rPr>
              <w:t xml:space="preserve">   100%                 </w:t>
            </w:r>
          </w:p>
          <w:p>
            <w:pPr>
              <w:rPr>
                <w:color w:val="auto"/>
                <w:szCs w:val="21"/>
                <w:highlight w:val="none"/>
              </w:rPr>
            </w:pPr>
            <w:r>
              <w:rPr>
                <w:rFonts w:hint="eastAsia"/>
                <w:color w:val="auto"/>
                <w:szCs w:val="21"/>
                <w:highlight w:val="none"/>
              </w:rPr>
              <w:t>3)安全事故（不发生）；                            零</w:t>
            </w:r>
          </w:p>
          <w:p>
            <w:pPr>
              <w:ind w:firstLine="210" w:firstLineChars="100"/>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2021年1月-9月</w:t>
            </w:r>
            <w:r>
              <w:rPr>
                <w:rFonts w:hint="eastAsia" w:ascii="宋体" w:hAnsi="宋体"/>
                <w:color w:val="auto"/>
                <w:szCs w:val="21"/>
                <w:highlight w:val="none"/>
              </w:rPr>
              <w:t>份，提供的《环境、安全目标分解及达成情况》，考核均完成目标任务，但不能提供数据的实证性材料，需改进。</w:t>
            </w:r>
          </w:p>
          <w:p>
            <w:pPr>
              <w:pStyle w:val="17"/>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查见公司制定的环境管理方案有：1）潜在火灾；2）固废排放2个管理方案。管理方案内容涉及：目标/指标、管理措施、资金预算、完成日期、责任部门。</w:t>
            </w:r>
          </w:p>
          <w:p>
            <w:pPr>
              <w:spacing w:line="400" w:lineRule="exact"/>
              <w:rPr>
                <w:rFonts w:ascii="宋体" w:hAnsi="宋体"/>
                <w:color w:val="auto"/>
                <w:szCs w:val="21"/>
                <w:highlight w:val="none"/>
              </w:rPr>
            </w:pPr>
            <w:r>
              <w:rPr>
                <w:rFonts w:hint="eastAsia" w:ascii="宋体" w:hAnsi="宋体"/>
                <w:color w:val="auto"/>
                <w:szCs w:val="21"/>
                <w:highlight w:val="none"/>
              </w:rPr>
              <w:t>抽查固体废弃物确定的管理方案：</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环境目标：无环境污染事故；指标：污染事故为零；实现目标、指标的方法：1）</w:t>
            </w:r>
            <w:r>
              <w:rPr>
                <w:rFonts w:hint="eastAsia" w:ascii="宋体" w:hAnsi="宋体"/>
                <w:color w:val="auto"/>
                <w:szCs w:val="21"/>
                <w:highlight w:val="none"/>
              </w:rPr>
              <w:t>及时回收，分类堆放；</w:t>
            </w:r>
            <w:r>
              <w:rPr>
                <w:rFonts w:hint="eastAsia" w:ascii="宋体" w:hAnsi="宋体"/>
                <w:color w:val="auto"/>
                <w:szCs w:val="21"/>
                <w:highlight w:val="none"/>
                <w:lang w:val="en-US" w:eastAsia="zh-CN"/>
              </w:rPr>
              <w:t>2）</w:t>
            </w:r>
            <w:r>
              <w:rPr>
                <w:rFonts w:hint="eastAsia" w:ascii="宋体" w:hAnsi="宋体"/>
                <w:color w:val="auto"/>
                <w:szCs w:val="21"/>
                <w:highlight w:val="none"/>
              </w:rPr>
              <w:t>与销售商/生产厂或其它有资格的机构联系，力争使废弃物能再生或重新利用；3）对目前暂时无力处理的废弃物，先分类存放于容器内，再集中送交环保部门或相关回收物资部门。</w:t>
            </w:r>
            <w:r>
              <w:rPr>
                <w:rFonts w:hint="eastAsia" w:ascii="宋体" w:hAnsi="宋体" w:cs="宋体"/>
                <w:color w:val="auto"/>
                <w:szCs w:val="21"/>
                <w:highlight w:val="none"/>
              </w:rPr>
              <w:t>责任部门：各部门；完成日期：202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年12月；监控部门：综合部。目标指标管理方案基本适宜，能够完成。</w:t>
            </w:r>
          </w:p>
          <w:p>
            <w:pPr>
              <w:pStyle w:val="16"/>
              <w:rPr>
                <w:color w:val="auto"/>
                <w:highlight w:val="none"/>
              </w:rPr>
            </w:pPr>
          </w:p>
          <w:p>
            <w:pPr>
              <w:rPr>
                <w:rFonts w:ascii="宋体" w:hAnsi="宋体" w:cs="宋体"/>
                <w:color w:val="auto"/>
                <w:szCs w:val="21"/>
                <w:highlight w:val="none"/>
              </w:rPr>
            </w:pPr>
            <w:r>
              <w:rPr>
                <w:rFonts w:hint="eastAsia" w:ascii="宋体" w:hAnsi="宋体" w:cs="宋体"/>
                <w:color w:val="auto"/>
                <w:szCs w:val="21"/>
                <w:highlight w:val="none"/>
              </w:rPr>
              <w:t>查见公司制定的职业健康安全重大风险源有：1）火灾；2）交通事故2个。</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抽查：火灾管理方案：</w:t>
            </w:r>
          </w:p>
          <w:p>
            <w:pPr>
              <w:pStyle w:val="16"/>
              <w:rPr>
                <w:rFonts w:ascii="宋体" w:hAnsi="宋体" w:cs="宋体"/>
                <w:color w:val="auto"/>
                <w:szCs w:val="21"/>
                <w:highlight w:val="none"/>
              </w:rPr>
            </w:pPr>
            <w:r>
              <w:rPr>
                <w:rFonts w:hint="eastAsia" w:ascii="宋体" w:hAnsi="宋体" w:cs="宋体"/>
                <w:color w:val="auto"/>
                <w:szCs w:val="21"/>
                <w:highlight w:val="none"/>
              </w:rPr>
              <w:t>目标：杜绝火灾；指标：火灾事故为零；方法措施：1）按规定配置有效的消防设施；2）易燃易爆物品必须单独存放；3）火源检查，火源禁止。责任部门：公司各部门；完成日期：202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年12月；监控部门：综合部。目标指标管理方案基本适宜，能够完成。</w:t>
            </w:r>
          </w:p>
          <w:p>
            <w:pPr>
              <w:widowControl/>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制定的指标和管理方案基本可行。</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olor w:val="auto"/>
                <w:szCs w:val="21"/>
                <w:highlight w:val="none"/>
              </w:rPr>
              <w:t>资源</w:t>
            </w:r>
          </w:p>
        </w:tc>
        <w:tc>
          <w:tcPr>
            <w:tcW w:w="960" w:type="dxa"/>
          </w:tcPr>
          <w:p>
            <w:pPr>
              <w:rPr>
                <w:rFonts w:ascii="宋体" w:hAnsi="宋体"/>
                <w:color w:val="auto"/>
                <w:szCs w:val="21"/>
                <w:highlight w:val="none"/>
              </w:rPr>
            </w:pPr>
            <w:r>
              <w:rPr>
                <w:rFonts w:hint="eastAsia" w:ascii="宋体" w:hAnsi="宋体"/>
                <w:color w:val="auto"/>
                <w:szCs w:val="21"/>
                <w:highlight w:val="none"/>
              </w:rPr>
              <w:t>E7.1</w:t>
            </w:r>
          </w:p>
          <w:p>
            <w:pPr>
              <w:rPr>
                <w:rFonts w:ascii="宋体" w:hAnsi="宋体"/>
                <w:color w:val="auto"/>
                <w:szCs w:val="21"/>
                <w:highlight w:val="none"/>
              </w:rPr>
            </w:pPr>
            <w:r>
              <w:rPr>
                <w:rFonts w:hint="eastAsia" w:ascii="宋体" w:hAnsi="宋体"/>
                <w:color w:val="auto"/>
                <w:szCs w:val="21"/>
                <w:highlight w:val="none"/>
              </w:rPr>
              <w:t>S7.1</w:t>
            </w:r>
          </w:p>
          <w:p>
            <w:pPr>
              <w:rPr>
                <w:rFonts w:ascii="宋体" w:hAnsi="宋体" w:cs="新宋体"/>
                <w:color w:val="auto"/>
                <w:szCs w:val="21"/>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询问负责人，企业为了实施环境和职业健康安全管理体系，并持续改进其有效性、增强顾客满意度和体系正常运行提供了充足的资金及必要的资源，为提高员工</w:t>
            </w:r>
            <w:r>
              <w:rPr>
                <w:rFonts w:hint="eastAsia" w:ascii="宋体" w:hAnsi="宋体"/>
                <w:color w:val="auto"/>
                <w:szCs w:val="21"/>
                <w:highlight w:val="none"/>
                <w:lang w:val="en-US" w:eastAsia="zh-CN"/>
              </w:rPr>
              <w:t>环保、安全</w:t>
            </w:r>
            <w:r>
              <w:rPr>
                <w:rFonts w:hint="eastAsia" w:ascii="宋体" w:hAnsi="宋体"/>
                <w:color w:val="auto"/>
                <w:szCs w:val="21"/>
                <w:highlight w:val="none"/>
              </w:rPr>
              <w:t>意识组织了的培训，目前的资源基本满足策划需要。</w:t>
            </w:r>
          </w:p>
          <w:p>
            <w:pPr>
              <w:widowControl/>
              <w:jc w:val="left"/>
              <w:rPr>
                <w:rFonts w:ascii="宋体" w:hAnsi="宋体"/>
                <w:color w:val="auto"/>
                <w:szCs w:val="21"/>
                <w:highlight w:val="none"/>
              </w:rPr>
            </w:pPr>
            <w:r>
              <w:rPr>
                <w:rFonts w:hint="eastAsia" w:ascii="宋体" w:hAnsi="宋体"/>
                <w:color w:val="auto"/>
                <w:szCs w:val="21"/>
                <w:highlight w:val="none"/>
              </w:rPr>
              <w:t>总经理对资源的配备比较重视，人力资源、设备和工作环境等可满足</w:t>
            </w:r>
            <w:r>
              <w:rPr>
                <w:color w:val="auto"/>
                <w:sz w:val="20"/>
                <w:highlight w:val="none"/>
              </w:rPr>
              <w:t>有色金属合金材料的销售</w:t>
            </w:r>
            <w:r>
              <w:rPr>
                <w:rFonts w:hint="eastAsia" w:ascii="宋体" w:hAnsi="宋体"/>
                <w:color w:val="auto"/>
                <w:szCs w:val="21"/>
                <w:highlight w:val="none"/>
              </w:rPr>
              <w:t>的需要。</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能力</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E7.2</w:t>
            </w:r>
          </w:p>
          <w:p>
            <w:pPr>
              <w:rPr>
                <w:rFonts w:ascii="宋体" w:hAnsi="宋体" w:cs="新宋体"/>
                <w:color w:val="auto"/>
                <w:szCs w:val="21"/>
                <w:highlight w:val="none"/>
              </w:rPr>
            </w:pPr>
            <w:r>
              <w:rPr>
                <w:rFonts w:hint="eastAsia" w:ascii="宋体" w:hAnsi="宋体" w:cs="新宋体"/>
                <w:color w:val="auto"/>
                <w:szCs w:val="21"/>
                <w:highlight w:val="none"/>
              </w:rPr>
              <w:t>S7.2</w:t>
            </w:r>
          </w:p>
        </w:tc>
        <w:tc>
          <w:tcPr>
            <w:tcW w:w="10004" w:type="dxa"/>
          </w:tcPr>
          <w:p>
            <w:pPr>
              <w:rPr>
                <w:color w:val="auto"/>
                <w:szCs w:val="21"/>
                <w:highlight w:val="none"/>
              </w:rPr>
            </w:pPr>
            <w:r>
              <w:rPr>
                <w:rFonts w:hint="eastAsia" w:ascii="宋体" w:hAnsi="宋体"/>
                <w:color w:val="auto"/>
                <w:szCs w:val="21"/>
                <w:highlight w:val="none"/>
              </w:rPr>
              <w:t>公司确定了从事的工作影响环境和职业健康安全管理体系绩效和有效性且在公司控制范围内的人员所必要的能力，这些能力主要是基于适当的教育、培训或经历等。</w:t>
            </w:r>
          </w:p>
          <w:p>
            <w:pPr>
              <w:rPr>
                <w:rFonts w:ascii="宋体" w:hAnsi="宋体"/>
                <w:color w:val="auto"/>
                <w:szCs w:val="21"/>
                <w:highlight w:val="none"/>
              </w:rPr>
            </w:pPr>
            <w:r>
              <w:rPr>
                <w:rFonts w:hint="eastAsia" w:ascii="宋体" w:hAnsi="宋体"/>
                <w:color w:val="auto"/>
                <w:szCs w:val="21"/>
                <w:highlight w:val="none"/>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auto"/>
                <w:szCs w:val="21"/>
                <w:highlight w:val="none"/>
              </w:rPr>
            </w:pPr>
            <w:r>
              <w:rPr>
                <w:rFonts w:hint="eastAsia" w:ascii="宋体" w:hAnsi="宋体"/>
                <w:color w:val="auto"/>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color w:val="auto"/>
                <w:highlight w:val="none"/>
              </w:rPr>
            </w:pPr>
            <w:r>
              <w:rPr>
                <w:rFonts w:hint="eastAsia" w:ascii="宋体" w:hAnsi="宋体" w:cs="宋体"/>
                <w:color w:val="auto"/>
                <w:szCs w:val="21"/>
                <w:highlight w:val="none"/>
              </w:rPr>
              <w:t>查见公司无人员资质要求。</w:t>
            </w:r>
          </w:p>
          <w:p>
            <w:pPr>
              <w:rPr>
                <w:rFonts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年度培训计划，计划培训</w:t>
            </w:r>
            <w:r>
              <w:rPr>
                <w:rFonts w:hint="eastAsia" w:ascii="宋体" w:hAnsi="宋体"/>
                <w:color w:val="auto"/>
                <w:szCs w:val="21"/>
                <w:highlight w:val="none"/>
                <w:lang w:val="en-US" w:eastAsia="zh-CN"/>
              </w:rPr>
              <w:t>7</w:t>
            </w:r>
            <w:r>
              <w:rPr>
                <w:rFonts w:hint="eastAsia" w:ascii="宋体" w:hAnsi="宋体"/>
                <w:color w:val="auto"/>
                <w:szCs w:val="21"/>
                <w:highlight w:val="none"/>
              </w:rPr>
              <w:t>次，已培训6次。</w:t>
            </w:r>
          </w:p>
          <w:p>
            <w:pPr>
              <w:rPr>
                <w:rFonts w:ascii="宋体" w:hAnsi="宋体"/>
                <w:color w:val="auto"/>
                <w:szCs w:val="21"/>
                <w:highlight w:val="none"/>
              </w:rPr>
            </w:pPr>
            <w:r>
              <w:rPr>
                <w:rFonts w:hint="eastAsia" w:ascii="宋体" w:hAnsi="宋体"/>
                <w:color w:val="auto"/>
                <w:szCs w:val="21"/>
                <w:highlight w:val="none"/>
              </w:rPr>
              <w:t>抽查培训计划和</w:t>
            </w:r>
            <w:r>
              <w:rPr>
                <w:color w:val="auto"/>
                <w:szCs w:val="21"/>
                <w:highlight w:val="none"/>
              </w:rPr>
              <w:t>培训记录</w:t>
            </w:r>
            <w:r>
              <w:rPr>
                <w:rFonts w:hint="eastAsia" w:ascii="宋体" w:hAnsi="宋体"/>
                <w:color w:val="auto"/>
                <w:szCs w:val="21"/>
                <w:highlight w:val="none"/>
              </w:rPr>
              <w:t>。</w:t>
            </w:r>
          </w:p>
          <w:p>
            <w:pPr>
              <w:numPr>
                <w:ilvl w:val="0"/>
                <w:numId w:val="9"/>
              </w:numPr>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.20培训内容：</w:t>
            </w:r>
            <w:r>
              <w:rPr>
                <w:rFonts w:hint="eastAsia"/>
                <w:color w:val="auto"/>
                <w:szCs w:val="21"/>
                <w:highlight w:val="none"/>
                <w:lang w:val="en-US" w:eastAsia="zh-CN"/>
              </w:rPr>
              <w:t>内审人员培训</w:t>
            </w:r>
            <w:r>
              <w:rPr>
                <w:rFonts w:hint="eastAsia" w:ascii="宋体" w:hAnsi="宋体"/>
                <w:color w:val="auto"/>
                <w:szCs w:val="21"/>
                <w:highlight w:val="none"/>
              </w:rPr>
              <w:t>,培训老师：陈老师，培训人员：</w:t>
            </w:r>
            <w:r>
              <w:rPr>
                <w:rFonts w:hint="eastAsia" w:ascii="宋体" w:hAnsi="宋体"/>
                <w:color w:val="auto"/>
                <w:szCs w:val="21"/>
                <w:highlight w:val="none"/>
                <w:lang w:val="en-US" w:eastAsia="zh-CN"/>
              </w:rPr>
              <w:t>程竟辉</w:t>
            </w:r>
            <w:r>
              <w:rPr>
                <w:rFonts w:hint="eastAsia" w:ascii="宋体" w:hAnsi="宋体"/>
                <w:color w:val="auto"/>
                <w:szCs w:val="21"/>
                <w:highlight w:val="none"/>
              </w:rPr>
              <w:t>、徐娟等，口试确认，均合格。验证情况：经考核，达到了培训预期目的，本次培训有效。验证人：张洪。</w:t>
            </w:r>
          </w:p>
          <w:p>
            <w:pPr>
              <w:rPr>
                <w:rFonts w:ascii="宋体" w:hAnsi="宋体"/>
                <w:color w:val="auto"/>
                <w:szCs w:val="21"/>
                <w:highlight w:val="none"/>
              </w:rPr>
            </w:pPr>
            <w:r>
              <w:rPr>
                <w:rFonts w:hint="eastAsia" w:ascii="宋体" w:hAnsi="宋体"/>
                <w:color w:val="auto"/>
                <w:szCs w:val="21"/>
                <w:highlight w:val="none"/>
              </w:rPr>
              <w:t>2）202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培训内容：《职务说明书》,培训老师：陈老师，培训人员：张洪、程竟辉、徐娟等</w:t>
            </w:r>
            <w:r>
              <w:rPr>
                <w:rFonts w:hint="eastAsia" w:ascii="宋体" w:hAnsi="宋体"/>
                <w:color w:val="auto"/>
                <w:szCs w:val="21"/>
                <w:highlight w:val="none"/>
                <w:lang w:val="en-US" w:eastAsia="zh-CN"/>
              </w:rPr>
              <w:t>部门管理人员</w:t>
            </w:r>
            <w:r>
              <w:rPr>
                <w:rFonts w:hint="eastAsia" w:ascii="宋体" w:hAnsi="宋体"/>
                <w:color w:val="auto"/>
                <w:szCs w:val="21"/>
                <w:highlight w:val="none"/>
              </w:rPr>
              <w:t>。验证情况：经考核，达到了培训预期目的，本次培训有效。验证人：张洪。</w:t>
            </w:r>
          </w:p>
          <w:p>
            <w:pPr>
              <w:rPr>
                <w:rFonts w:ascii="宋体" w:hAnsi="宋体"/>
                <w:color w:val="auto"/>
                <w:szCs w:val="21"/>
                <w:highlight w:val="none"/>
              </w:rPr>
            </w:pP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其余培训计划均按计划进行。</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highlight w:val="none"/>
              </w:rPr>
            </w:pPr>
            <w:r>
              <w:rPr>
                <w:rFonts w:hint="eastAsia" w:ascii="宋体" w:hAnsi="宋体" w:cs="新宋体"/>
                <w:color w:val="auto"/>
                <w:szCs w:val="21"/>
                <w:highlight w:val="none"/>
              </w:rPr>
              <w:t>意识</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E7.3</w:t>
            </w:r>
          </w:p>
          <w:p>
            <w:pPr>
              <w:rPr>
                <w:rFonts w:ascii="宋体" w:hAnsi="宋体"/>
                <w:color w:val="auto"/>
                <w:szCs w:val="21"/>
                <w:highlight w:val="none"/>
              </w:rPr>
            </w:pPr>
            <w:r>
              <w:rPr>
                <w:rFonts w:hint="eastAsia" w:ascii="宋体" w:hAnsi="宋体" w:cs="新宋体"/>
                <w:color w:val="auto"/>
                <w:szCs w:val="21"/>
                <w:highlight w:val="none"/>
              </w:rPr>
              <w:t>S7.3</w:t>
            </w:r>
          </w:p>
        </w:tc>
        <w:tc>
          <w:tcPr>
            <w:tcW w:w="10004" w:type="dxa"/>
          </w:tcPr>
          <w:p>
            <w:pPr>
              <w:rPr>
                <w:rFonts w:ascii="宋体" w:hAnsi="宋体"/>
                <w:color w:val="auto"/>
                <w:szCs w:val="21"/>
                <w:highlight w:val="none"/>
              </w:rPr>
            </w:pPr>
            <w:r>
              <w:rPr>
                <w:rFonts w:hint="eastAsia" w:ascii="宋体" w:hAnsi="宋体"/>
                <w:color w:val="auto"/>
                <w:szCs w:val="21"/>
                <w:highlight w:val="none"/>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color w:val="auto"/>
                <w:szCs w:val="21"/>
                <w:highlight w:val="none"/>
              </w:rPr>
            </w:pPr>
            <w:r>
              <w:rPr>
                <w:rFonts w:hint="eastAsia" w:ascii="宋体" w:hAnsi="宋体"/>
                <w:color w:val="auto"/>
                <w:szCs w:val="21"/>
                <w:highlight w:val="none"/>
              </w:rPr>
              <w:t>---</w:t>
            </w:r>
            <w:r>
              <w:rPr>
                <w:color w:val="auto"/>
                <w:szCs w:val="21"/>
                <w:highlight w:val="none"/>
              </w:rPr>
              <w:t>经与员工</w:t>
            </w:r>
            <w:r>
              <w:rPr>
                <w:rFonts w:hint="eastAsia" w:ascii="宋体" w:hAnsi="宋体"/>
                <w:color w:val="auto"/>
                <w:szCs w:val="21"/>
                <w:highlight w:val="none"/>
              </w:rPr>
              <w:t>沟通了解，基本具备以上必要环境和职业健康安全管理体系相关意识。</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color w:val="auto"/>
                <w:szCs w:val="21"/>
                <w:highlight w:val="none"/>
              </w:rPr>
            </w:pPr>
            <w:r>
              <w:rPr>
                <w:rFonts w:hint="eastAsia" w:ascii="宋体" w:hAnsi="宋体" w:cs="新宋体"/>
                <w:color w:val="auto"/>
                <w:szCs w:val="21"/>
                <w:highlight w:val="none"/>
              </w:rPr>
              <w:t>沟通</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E7.4 </w:t>
            </w:r>
          </w:p>
          <w:p>
            <w:pPr>
              <w:rPr>
                <w:rFonts w:ascii="宋体" w:hAnsi="宋体"/>
                <w:color w:val="auto"/>
                <w:szCs w:val="21"/>
                <w:highlight w:val="none"/>
              </w:rPr>
            </w:pPr>
            <w:r>
              <w:rPr>
                <w:rFonts w:hint="eastAsia" w:ascii="宋体" w:hAnsi="宋体" w:cs="新宋体"/>
                <w:color w:val="auto"/>
                <w:szCs w:val="21"/>
                <w:highlight w:val="none"/>
              </w:rPr>
              <w:t>S7.4</w:t>
            </w:r>
          </w:p>
        </w:tc>
        <w:tc>
          <w:tcPr>
            <w:tcW w:w="10004" w:type="dxa"/>
          </w:tcPr>
          <w:p>
            <w:pPr>
              <w:pStyle w:val="8"/>
              <w:spacing w:line="400" w:lineRule="exact"/>
              <w:rPr>
                <w:color w:val="auto"/>
                <w:sz w:val="21"/>
                <w:szCs w:val="21"/>
                <w:highlight w:val="none"/>
              </w:rPr>
            </w:pPr>
            <w:r>
              <w:rPr>
                <w:rFonts w:hint="eastAsia"/>
                <w:color w:val="auto"/>
                <w:kern w:val="2"/>
                <w:sz w:val="21"/>
                <w:szCs w:val="21"/>
                <w:highlight w:val="none"/>
              </w:rPr>
              <w:t>--《</w:t>
            </w:r>
            <w:r>
              <w:rPr>
                <w:rFonts w:hint="eastAsia" w:ascii="宋体" w:hAnsi="宋体" w:cs="宋体"/>
                <w:color w:val="auto"/>
                <w:sz w:val="21"/>
                <w:szCs w:val="21"/>
                <w:highlight w:val="none"/>
                <w:lang w:eastAsia="zh-CN"/>
              </w:rPr>
              <w:t>协商和交流控制程序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8"/>
              <w:spacing w:line="400" w:lineRule="exact"/>
              <w:rPr>
                <w:color w:val="auto"/>
                <w:sz w:val="21"/>
                <w:szCs w:val="21"/>
                <w:highlight w:val="none"/>
              </w:rPr>
            </w:pPr>
            <w:r>
              <w:rPr>
                <w:rFonts w:hint="eastAsia"/>
                <w:color w:val="auto"/>
                <w:kern w:val="2"/>
                <w:sz w:val="21"/>
                <w:szCs w:val="21"/>
                <w:highlight w:val="none"/>
              </w:rPr>
              <w:t>对部门之间有需要交流的有关</w:t>
            </w:r>
            <w:r>
              <w:rPr>
                <w:rFonts w:hint="eastAsia"/>
                <w:color w:val="auto"/>
                <w:kern w:val="2"/>
                <w:sz w:val="21"/>
                <w:szCs w:val="21"/>
                <w:highlight w:val="none"/>
                <w:lang w:val="en-US" w:eastAsia="zh-CN"/>
              </w:rPr>
              <w:t>环境、</w:t>
            </w:r>
            <w:r>
              <w:rPr>
                <w:rFonts w:hint="eastAsia"/>
                <w:color w:val="auto"/>
                <w:kern w:val="2"/>
                <w:sz w:val="21"/>
                <w:szCs w:val="21"/>
                <w:highlight w:val="none"/>
              </w:rPr>
              <w:t>安全健康管理信息，在公司内部利用部门会议、宣传栏进行安全管理方针及目标、指标、管理方案及环保法律法规等内容的宣传、沟通。</w:t>
            </w:r>
          </w:p>
          <w:p>
            <w:pPr>
              <w:pStyle w:val="8"/>
              <w:spacing w:line="400" w:lineRule="exact"/>
              <w:rPr>
                <w:color w:val="auto"/>
                <w:sz w:val="21"/>
                <w:szCs w:val="21"/>
                <w:highlight w:val="none"/>
              </w:rPr>
            </w:pPr>
            <w:r>
              <w:rPr>
                <w:rFonts w:hint="eastAsia"/>
                <w:color w:val="auto"/>
                <w:kern w:val="2"/>
                <w:sz w:val="21"/>
                <w:szCs w:val="21"/>
                <w:highlight w:val="none"/>
              </w:rPr>
              <w:t xml:space="preserve">  公司员工参与协商，员工提出参与</w:t>
            </w:r>
            <w:r>
              <w:rPr>
                <w:rFonts w:hint="eastAsia"/>
                <w:color w:val="auto"/>
                <w:kern w:val="2"/>
                <w:sz w:val="21"/>
                <w:szCs w:val="21"/>
                <w:highlight w:val="none"/>
                <w:lang w:val="en-US" w:eastAsia="zh-CN"/>
              </w:rPr>
              <w:t>环境、</w:t>
            </w:r>
            <w:r>
              <w:rPr>
                <w:rFonts w:hint="eastAsia"/>
                <w:color w:val="auto"/>
                <w:kern w:val="2"/>
                <w:sz w:val="21"/>
                <w:szCs w:val="21"/>
                <w:highlight w:val="none"/>
              </w:rPr>
              <w:t>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sz w:val="21"/>
                <w:szCs w:val="21"/>
                <w:highlight w:val="none"/>
              </w:rPr>
            </w:pPr>
            <w:r>
              <w:rPr>
                <w:rFonts w:hint="eastAsia"/>
                <w:color w:val="auto"/>
                <w:kern w:val="2"/>
                <w:sz w:val="21"/>
                <w:szCs w:val="21"/>
                <w:highlight w:val="none"/>
              </w:rPr>
              <w:t>对外部当地政府、周边邻里、顾客，合格供应商等相关方进行了</w:t>
            </w:r>
            <w:r>
              <w:rPr>
                <w:rFonts w:hint="eastAsia"/>
                <w:color w:val="auto"/>
                <w:kern w:val="2"/>
                <w:sz w:val="21"/>
                <w:szCs w:val="21"/>
                <w:highlight w:val="none"/>
                <w:lang w:val="en-US" w:eastAsia="zh-CN"/>
              </w:rPr>
              <w:t>环境、</w:t>
            </w:r>
            <w:r>
              <w:rPr>
                <w:rFonts w:hint="eastAsia"/>
                <w:color w:val="auto"/>
                <w:kern w:val="2"/>
                <w:sz w:val="21"/>
                <w:szCs w:val="21"/>
                <w:highlight w:val="none"/>
              </w:rPr>
              <w:t>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1）告知员工：环境管理者代表是程竟辉、职业健康安全事务代表是徐娟。</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2）告知员工：环境及职业健康安全管理体系建立的依据、标准和意义，因公司在产品销售中有装卸作业过程存在一定的职业健康风险，故对全体员工及相关方出具告知书；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4）将办公、生产区域和外出服务环境管理、劳动保护要求、安全要求和意义作为新员工岗前培训内容。</w:t>
            </w:r>
          </w:p>
          <w:p>
            <w:pPr>
              <w:pStyle w:val="8"/>
              <w:spacing w:line="400" w:lineRule="exact"/>
              <w:ind w:firstLine="420" w:firstLineChars="200"/>
              <w:rPr>
                <w:rFonts w:ascii="宋体" w:hAnsi="宋体"/>
                <w:color w:val="auto"/>
                <w:szCs w:val="21"/>
                <w:highlight w:val="none"/>
              </w:rPr>
            </w:pPr>
            <w:r>
              <w:rPr>
                <w:rFonts w:hint="eastAsia" w:cs="Arial"/>
                <w:color w:val="auto"/>
                <w:kern w:val="2"/>
                <w:sz w:val="21"/>
                <w:szCs w:val="21"/>
                <w:highlight w:val="none"/>
              </w:rPr>
              <w:t>询问职业健康安全事务代表</w:t>
            </w:r>
            <w:r>
              <w:rPr>
                <w:rFonts w:hint="eastAsia" w:ascii="宋体" w:hAnsi="宋体" w:cs="Arial"/>
                <w:color w:val="auto"/>
                <w:sz w:val="21"/>
                <w:szCs w:val="21"/>
                <w:highlight w:val="none"/>
              </w:rPr>
              <w:t>徐娟</w:t>
            </w:r>
            <w:r>
              <w:rPr>
                <w:rFonts w:hint="eastAsia" w:cs="Arial"/>
                <w:color w:val="auto"/>
                <w:kern w:val="2"/>
                <w:sz w:val="21"/>
                <w:szCs w:val="21"/>
                <w:highlight w:val="none"/>
              </w:rPr>
              <w:t>，了解到暂未发生员工与企业的劳动纠纷、工伤、员工投诉、员工权益争执等情况。</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spacing w:line="400" w:lineRule="atLeast"/>
              <w:rPr>
                <w:rFonts w:ascii="宋体" w:hAnsi="宋体" w:cs="宋体"/>
                <w:color w:val="auto"/>
                <w:szCs w:val="21"/>
                <w:highlight w:val="none"/>
              </w:rPr>
            </w:pPr>
            <w:r>
              <w:rPr>
                <w:rFonts w:hint="eastAsia" w:ascii="宋体" w:hAnsi="宋体" w:cs="新宋体"/>
                <w:color w:val="auto"/>
                <w:szCs w:val="21"/>
                <w:highlight w:val="none"/>
              </w:rPr>
              <w:t>文件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E7.5</w:t>
            </w:r>
          </w:p>
          <w:p>
            <w:pPr>
              <w:rPr>
                <w:rFonts w:ascii="宋体" w:hAnsi="宋体" w:cs="宋体"/>
                <w:color w:val="auto"/>
                <w:szCs w:val="21"/>
                <w:highlight w:val="none"/>
              </w:rPr>
            </w:pPr>
            <w:r>
              <w:rPr>
                <w:rFonts w:hint="eastAsia" w:ascii="宋体" w:hAnsi="宋体" w:cs="新宋体"/>
                <w:color w:val="auto"/>
                <w:szCs w:val="21"/>
                <w:highlight w:val="none"/>
              </w:rPr>
              <w:t>S7.5</w:t>
            </w:r>
          </w:p>
        </w:tc>
        <w:tc>
          <w:tcPr>
            <w:tcW w:w="10004" w:type="dxa"/>
          </w:tcPr>
          <w:p>
            <w:pPr>
              <w:spacing w:line="400" w:lineRule="exact"/>
              <w:rPr>
                <w:rFonts w:ascii="宋体" w:hAnsi="宋体"/>
                <w:color w:val="auto"/>
                <w:szCs w:val="21"/>
                <w:highlight w:val="none"/>
              </w:rPr>
            </w:pPr>
            <w:r>
              <w:rPr>
                <w:rFonts w:hint="eastAsia" w:ascii="宋体" w:hAnsi="宋体"/>
                <w:color w:val="auto"/>
                <w:szCs w:val="21"/>
                <w:highlight w:val="none"/>
              </w:rPr>
              <w:t>----有《文件化信息管理制度》，体系文件生效实施日期为2020年4月29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color w:val="auto"/>
                <w:szCs w:val="21"/>
                <w:highlight w:val="none"/>
              </w:rPr>
            </w:pPr>
            <w:r>
              <w:rPr>
                <w:rFonts w:hint="eastAsia" w:ascii="宋体" w:hAnsi="宋体"/>
                <w:color w:val="auto"/>
                <w:szCs w:val="21"/>
                <w:highlight w:val="none"/>
              </w:rPr>
              <w:t>· 查《文件化信息管理制度》，包括管理手册、程序管理制度，另有《规范文件》、《岗位职责》等作业文件。</w:t>
            </w:r>
          </w:p>
          <w:p>
            <w:pPr>
              <w:spacing w:line="400" w:lineRule="exact"/>
              <w:rPr>
                <w:rFonts w:ascii="宋体" w:hAnsi="宋体"/>
                <w:color w:val="auto"/>
                <w:szCs w:val="21"/>
                <w:highlight w:val="none"/>
              </w:rPr>
            </w:pPr>
            <w:r>
              <w:rPr>
                <w:rFonts w:hint="eastAsia" w:ascii="宋体" w:hAnsi="宋体"/>
                <w:color w:val="auto"/>
                <w:szCs w:val="21"/>
                <w:highlight w:val="none"/>
              </w:rPr>
              <w:t>· 查：《文件发放、回收登记表》，抽查文件发放情况，有收文、发文的确认签字，符合文件发放规定。</w:t>
            </w:r>
          </w:p>
          <w:p>
            <w:pPr>
              <w:spacing w:line="400" w:lineRule="exact"/>
              <w:rPr>
                <w:rFonts w:ascii="宋体" w:hAnsi="宋体"/>
                <w:color w:val="auto"/>
                <w:szCs w:val="21"/>
                <w:highlight w:val="none"/>
              </w:rPr>
            </w:pPr>
            <w:r>
              <w:rPr>
                <w:rFonts w:hint="eastAsia" w:ascii="宋体" w:hAnsi="宋体"/>
                <w:color w:val="auto"/>
                <w:szCs w:val="21"/>
                <w:highlight w:val="none"/>
              </w:rPr>
              <w:t>· 查《适用的法律法规及其他要求清单》，内容有国家和地方与环境和职业健康安全管理体系相关适用法律法规。</w:t>
            </w:r>
          </w:p>
          <w:p>
            <w:pPr>
              <w:spacing w:line="400" w:lineRule="exact"/>
              <w:rPr>
                <w:rFonts w:ascii="宋体" w:hAnsi="宋体"/>
                <w:color w:val="auto"/>
                <w:szCs w:val="21"/>
                <w:highlight w:val="none"/>
              </w:rPr>
            </w:pPr>
            <w:r>
              <w:rPr>
                <w:rFonts w:hint="eastAsia" w:ascii="宋体" w:hAnsi="宋体"/>
                <w:color w:val="auto"/>
                <w:szCs w:val="21"/>
                <w:highlight w:val="none"/>
              </w:rPr>
              <w:t>文件资料基本满足岗位工作需要，并为现行有效版本。</w:t>
            </w:r>
          </w:p>
          <w:p>
            <w:pPr>
              <w:spacing w:line="400" w:lineRule="exact"/>
              <w:rPr>
                <w:rFonts w:ascii="宋体" w:hAnsi="宋体"/>
                <w:color w:val="auto"/>
                <w:szCs w:val="21"/>
                <w:highlight w:val="none"/>
              </w:rPr>
            </w:pPr>
            <w:r>
              <w:rPr>
                <w:rFonts w:hint="eastAsia" w:ascii="宋体" w:hAnsi="宋体"/>
                <w:color w:val="auto"/>
                <w:szCs w:val="21"/>
                <w:highlight w:val="none"/>
              </w:rPr>
              <w:t>· 查文件的评审及更新：管理评审时对文件的适宜性及可操作性进行评审：适宜、可操作。</w:t>
            </w:r>
          </w:p>
          <w:p>
            <w:pPr>
              <w:rPr>
                <w:rFonts w:ascii="宋体" w:hAnsi="宋体"/>
                <w:color w:val="auto"/>
                <w:szCs w:val="21"/>
                <w:highlight w:val="none"/>
              </w:rPr>
            </w:pPr>
            <w:r>
              <w:rPr>
                <w:rFonts w:hint="eastAsia" w:ascii="宋体" w:hAnsi="宋体"/>
                <w:color w:val="auto"/>
                <w:szCs w:val="21"/>
                <w:highlight w:val="none"/>
              </w:rPr>
              <w:t>· 查文件的作废：管理手册因职业健康安全标准ISO 45001:2018换版，文件生效实施日期为：2020年4月29日，第二版。原</w:t>
            </w:r>
            <w:r>
              <w:rPr>
                <w:rFonts w:hint="eastAsia"/>
                <w:color w:val="auto"/>
                <w:highlight w:val="none"/>
              </w:rPr>
              <w:t>2019 年1月2 日</w:t>
            </w:r>
            <w:r>
              <w:rPr>
                <w:rFonts w:hint="eastAsia" w:ascii="宋体" w:hAnsi="宋体"/>
                <w:color w:val="auto"/>
                <w:szCs w:val="21"/>
                <w:highlight w:val="none"/>
              </w:rPr>
              <w:t>发布实施的第一版为作废文件，加盖作废章，防止其非预期的使用。</w:t>
            </w:r>
          </w:p>
          <w:p>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电子文档需要责任部门留下发放记录，并告知换页处置要求。</w:t>
            </w:r>
          </w:p>
          <w:p>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文件按需求和公司管理规定发放至有关部门和人员，查有发放记录，符合。</w:t>
            </w:r>
          </w:p>
          <w:p>
            <w:pPr>
              <w:spacing w:line="400" w:lineRule="exact"/>
              <w:rPr>
                <w:rFonts w:ascii="宋体" w:hAnsi="宋体"/>
                <w:color w:val="auto"/>
                <w:szCs w:val="21"/>
                <w:highlight w:val="none"/>
              </w:rPr>
            </w:pPr>
            <w:r>
              <w:rPr>
                <w:rFonts w:hint="eastAsia" w:ascii="宋体" w:hAnsi="宋体"/>
                <w:color w:val="auto"/>
                <w:szCs w:val="21"/>
                <w:highlight w:val="none"/>
              </w:rPr>
              <w:t xml:space="preserve"> ----有《记录控制程序》，对记录表单的设计、编号、填写、贮存、保管、保护、检索、保存期限、到期处置等方面规定了要求并按此程序控制。</w:t>
            </w:r>
            <w:r>
              <w:rPr>
                <w:rFonts w:hint="eastAsia"/>
                <w:color w:val="auto"/>
                <w:highlight w:val="none"/>
              </w:rPr>
              <w:t>因职业健康安全管理体系换版，公司综合部组织人员对环境、职业健康安全管理手册和程序文件进行换版工作，由第一版换为第二版，经张洪总经理批准，管理手册和程序文件于2020年4月29日实施，文件规定了环境和安全职业健康文件的编制、审批、评审、编号、回收、发放、更改、换版、作废等的管理和控制。</w:t>
            </w:r>
          </w:p>
          <w:p>
            <w:pPr>
              <w:spacing w:line="400" w:lineRule="exact"/>
              <w:rPr>
                <w:rFonts w:ascii="宋体" w:hAnsi="宋体" w:cs="宋体"/>
                <w:color w:val="auto"/>
                <w:szCs w:val="21"/>
                <w:highlight w:val="none"/>
              </w:rPr>
            </w:pPr>
            <w:r>
              <w:rPr>
                <w:rFonts w:hint="eastAsia" w:ascii="宋体" w:hAnsi="宋体"/>
                <w:color w:val="auto"/>
                <w:szCs w:val="21"/>
                <w:highlight w:val="none"/>
              </w:rPr>
              <w:t>提供《记录清单》，有42份记录文件清单，规定了记录的名称、编号、存放部门、保存期限等内容。所规定的记录均涵盖，保存期限规定的合理。</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环境因素识别、评价控制程序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综合部</w:t>
            </w:r>
            <w:r>
              <w:rPr>
                <w:rFonts w:hint="eastAsia" w:ascii="宋体" w:hAnsi="宋体" w:cs="宋体"/>
                <w:color w:val="auto"/>
                <w:szCs w:val="21"/>
                <w:highlight w:val="none"/>
                <w:lang w:eastAsia="zh-CN"/>
              </w:rPr>
              <w:t>2021年06月10日</w:t>
            </w:r>
            <w:r>
              <w:rPr>
                <w:rFonts w:hint="eastAsia" w:ascii="宋体" w:hAnsi="宋体" w:cs="宋体"/>
                <w:color w:val="auto"/>
                <w:szCs w:val="21"/>
                <w:highlight w:val="none"/>
              </w:rPr>
              <w:t>组织了各个部门</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查见：《环境因素识别与评价清单》和《重要环境因素清单》，按照部门和作业场所进行识别并评价出公司重要环境因素有：1）</w:t>
            </w:r>
            <w:r>
              <w:rPr>
                <w:rFonts w:hint="eastAsia" w:ascii="宋体" w:hAnsi="宋体" w:cs="宋体"/>
                <w:color w:val="auto"/>
                <w:szCs w:val="21"/>
                <w:highlight w:val="none"/>
                <w:lang w:eastAsia="zh-CN"/>
              </w:rPr>
              <w:t>固废排放</w:t>
            </w:r>
            <w:r>
              <w:rPr>
                <w:rFonts w:hint="eastAsia" w:ascii="宋体" w:hAnsi="宋体" w:cs="宋体"/>
                <w:color w:val="auto"/>
                <w:szCs w:val="21"/>
                <w:highlight w:val="none"/>
              </w:rPr>
              <w:t>；2）潜在火灾等2项，识别清楚、准确，评价合理。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查：公司《环境因素识别与评价清单》，涉及以下内容：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b.办公水、电的消耗；</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c.货物装卸过程中噪声排放；</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d.废弃包装物的丢弃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查：综合部及办公区域的《环境因素调查、评价表》，涉及以下内容：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a.废弃纸杯、日光灯管、墨盒、电脑、空调等办公用品及设备固废排放等；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d．生活污水排放等；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识别基本清楚、全面。</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S6.1.2 </w:t>
            </w: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危险源辨识、风险评价、控制措施程序</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综合部</w:t>
            </w:r>
            <w:r>
              <w:rPr>
                <w:rFonts w:hint="eastAsia" w:ascii="宋体" w:hAnsi="宋体" w:cs="宋体"/>
                <w:color w:val="auto"/>
                <w:szCs w:val="21"/>
                <w:highlight w:val="none"/>
                <w:lang w:eastAsia="zh-CN"/>
              </w:rPr>
              <w:t>2021年06月10日</w:t>
            </w:r>
            <w:r>
              <w:rPr>
                <w:rFonts w:hint="eastAsia" w:ascii="宋体" w:hAnsi="宋体" w:cs="宋体"/>
                <w:color w:val="auto"/>
                <w:szCs w:val="21"/>
                <w:highlight w:val="none"/>
              </w:rPr>
              <w:t>组织了各个部门</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开展了环境因素的识别工作。</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查见：《危险源识别、评价表》，危险源过程打分和小组评议共评价出公司不可接受风险：2项，分别是：</w:t>
            </w:r>
            <w:r>
              <w:rPr>
                <w:rFonts w:hint="eastAsia"/>
                <w:color w:val="auto"/>
                <w:szCs w:val="21"/>
                <w:highlight w:val="none"/>
              </w:rPr>
              <w:t>1）火灾；2）交通事故。</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综合部及办公区域共识别出包括: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办公设备发生故障，漏电导致的触电；线路老化漏电、人员吸烟引发火灾；发生交通事故伤人等危险源.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查见，综合部及办公区域打分法确定了1项不可接受风险：（1）线路短路、吸烟引发火灾</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查见确定的消防管理措施：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组织员工安全教育、消防知识学习；</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加强检查考核，不少于三个月进行一次；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制定安全用电使用管理规定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每年参与公司组织的消防演练</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法规与其他要求/合规性义务</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E6.1.3</w:t>
            </w:r>
          </w:p>
          <w:p>
            <w:pPr>
              <w:rPr>
                <w:rFonts w:ascii="宋体" w:hAnsi="宋体" w:cs="新宋体"/>
                <w:color w:val="auto"/>
                <w:szCs w:val="21"/>
                <w:highlight w:val="none"/>
              </w:rPr>
            </w:pPr>
            <w:r>
              <w:rPr>
                <w:rFonts w:hint="eastAsia" w:ascii="宋体" w:hAnsi="宋体" w:cs="新宋体"/>
                <w:color w:val="auto"/>
                <w:szCs w:val="21"/>
                <w:highlight w:val="none"/>
              </w:rPr>
              <w:t xml:space="preserve">S6.1.3 </w:t>
            </w:r>
          </w:p>
        </w:tc>
        <w:tc>
          <w:tcPr>
            <w:tcW w:w="10004" w:type="dxa"/>
          </w:tcPr>
          <w:p>
            <w:pPr>
              <w:tabs>
                <w:tab w:val="left" w:pos="-3"/>
              </w:tabs>
              <w:spacing w:line="400" w:lineRule="exact"/>
              <w:rPr>
                <w:rFonts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eastAsia="zh-CN"/>
              </w:rPr>
              <w:t>法律、法规和文件控制程序</w:t>
            </w:r>
            <w:r>
              <w:rPr>
                <w:rFonts w:hint="eastAsia" w:ascii="宋体" w:hAnsi="宋体" w:cs="宋体"/>
                <w:color w:val="auto"/>
                <w:szCs w:val="21"/>
                <w:highlight w:val="none"/>
              </w:rPr>
              <w:t>》，查有《适用法律法规标准及标准清单》，对本公司环境和职业健康安全管理体系适用的法律法规和当地政府、行业要求进行了识别，包括环境质量标准、排放标准、职业健康安全卫生标准等。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年《适用法律法规标准及标准清单》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2）重庆市等地方法规；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3）与环境、职业健康安全管理相关的执行标准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污水综合排放标准</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劳动防护用品监督管理规定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防暑降温措施管理办法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职业健康监护技术规范等。</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《清单》中列出了法规名称、颁布实施时间、适用条款等内容；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法规清单上传内部网络，以培训和宣传结合向员工传达要求，记录充分。基本符合要求。</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tcPr>
          <w:p>
            <w:pPr>
              <w:adjustRightInd w:val="0"/>
              <w:snapToGrid w:val="0"/>
              <w:rPr>
                <w:rFonts w:ascii="宋体" w:hAnsi="宋体"/>
                <w:color w:val="auto"/>
                <w:szCs w:val="21"/>
                <w:highlight w:val="none"/>
              </w:rPr>
            </w:pPr>
            <w:r>
              <w:rPr>
                <w:rFonts w:hint="eastAsia" w:ascii="宋体" w:hAnsi="宋体"/>
                <w:color w:val="auto"/>
                <w:szCs w:val="21"/>
                <w:highlight w:val="none"/>
              </w:rPr>
              <w:t>E:8.1</w:t>
            </w:r>
          </w:p>
          <w:p>
            <w:pPr>
              <w:rPr>
                <w:rFonts w:ascii="宋体" w:hAnsi="宋体" w:cs="新宋体"/>
                <w:color w:val="auto"/>
                <w:szCs w:val="21"/>
                <w:highlight w:val="none"/>
              </w:rPr>
            </w:pPr>
            <w:r>
              <w:rPr>
                <w:rFonts w:hint="eastAsia" w:ascii="宋体" w:hAnsi="宋体"/>
                <w:color w:val="auto"/>
                <w:szCs w:val="21"/>
                <w:highlight w:val="none"/>
              </w:rPr>
              <w:t>S:8.1</w:t>
            </w:r>
          </w:p>
        </w:tc>
        <w:tc>
          <w:tcPr>
            <w:tcW w:w="10004" w:type="dxa"/>
          </w:tcPr>
          <w:p>
            <w:pPr>
              <w:rPr>
                <w:rFonts w:ascii="宋体" w:hAnsi="宋体"/>
                <w:color w:val="auto"/>
                <w:szCs w:val="21"/>
                <w:highlight w:val="none"/>
              </w:rPr>
            </w:pPr>
            <w:r>
              <w:rPr>
                <w:rFonts w:ascii="Arial" w:hAnsi="Arial" w:cs="Arial"/>
                <w:color w:val="auto"/>
                <w:szCs w:val="21"/>
                <w:highlight w:val="none"/>
              </w:rPr>
              <w:t xml:space="preserve"> </w:t>
            </w: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ascii="宋体" w:hAnsi="宋体"/>
                <w:color w:val="auto"/>
                <w:szCs w:val="21"/>
                <w:highlight w:val="none"/>
              </w:rPr>
            </w:pPr>
            <w:r>
              <w:rPr>
                <w:rFonts w:hint="eastAsia" w:ascii="宋体" w:hAnsi="宋体"/>
                <w:color w:val="auto"/>
                <w:szCs w:val="21"/>
                <w:highlight w:val="none"/>
              </w:rPr>
              <w:t>1）固体废弃物排放的管控：</w:t>
            </w:r>
          </w:p>
          <w:p>
            <w:pPr>
              <w:pStyle w:val="17"/>
              <w:ind w:firstLine="0" w:firstLineChars="0"/>
              <w:rPr>
                <w:rFonts w:ascii="宋体" w:hAnsi="宋体" w:cs="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生活垃圾在办公区域集中收集后，交市政环卫部门统一定期清运；回收固废处理（包括危险固废如墨盒、硒鼓等）作好分类，标识交供应商回收。</w:t>
            </w:r>
          </w:p>
          <w:p>
            <w:pPr>
              <w:pStyle w:val="17"/>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ascii="宋体" w:hAnsi="宋体" w:cs="宋体"/>
                <w:color w:val="auto"/>
                <w:szCs w:val="21"/>
                <w:highlight w:val="none"/>
              </w:rPr>
            </w:pPr>
            <w:r>
              <w:rPr>
                <w:rFonts w:hint="eastAsia" w:ascii="宋体" w:hAnsi="宋体" w:cs="宋体"/>
                <w:color w:val="auto"/>
                <w:szCs w:val="21"/>
                <w:highlight w:val="none"/>
              </w:rPr>
              <w:t xml:space="preserve">  张贴防火标识，购买灭火器等消防设施；</w:t>
            </w:r>
          </w:p>
          <w:p>
            <w:pPr>
              <w:rPr>
                <w:rFonts w:ascii="宋体" w:hAnsi="宋体" w:cs="宋体"/>
                <w:color w:val="auto"/>
                <w:szCs w:val="21"/>
                <w:highlight w:val="none"/>
              </w:rPr>
            </w:pPr>
            <w:r>
              <w:rPr>
                <w:rFonts w:hint="eastAsia" w:ascii="宋体" w:hAnsi="宋体" w:cs="宋体"/>
                <w:color w:val="auto"/>
                <w:szCs w:val="21"/>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1）火灾、易燃易爆的控制</w:t>
            </w:r>
          </w:p>
          <w:p>
            <w:pPr>
              <w:rPr>
                <w:rFonts w:ascii="宋体" w:hAnsi="宋体" w:cs="宋体"/>
                <w:color w:val="auto"/>
                <w:szCs w:val="21"/>
                <w:highlight w:val="none"/>
              </w:rPr>
            </w:pPr>
            <w:r>
              <w:rPr>
                <w:rFonts w:hint="eastAsia" w:ascii="宋体" w:hAnsi="宋体" w:cs="宋体"/>
                <w:color w:val="auto"/>
                <w:szCs w:val="21"/>
                <w:highlight w:val="none"/>
              </w:rPr>
              <w:t xml:space="preserve">  a） 消防设备的配置；b）消防小组的成立；c）应急准备预案的制定；d）岗前培训；e)消防演习。</w:t>
            </w:r>
          </w:p>
          <w:p>
            <w:pPr>
              <w:rPr>
                <w:rFonts w:ascii="宋体" w:hAnsi="宋体" w:cs="宋体"/>
                <w:color w:val="auto"/>
                <w:szCs w:val="21"/>
                <w:highlight w:val="none"/>
              </w:rPr>
            </w:pPr>
            <w:r>
              <w:rPr>
                <w:rFonts w:hint="eastAsia" w:ascii="宋体" w:hAnsi="宋体" w:cs="宋体"/>
                <w:color w:val="auto"/>
                <w:szCs w:val="21"/>
                <w:highlight w:val="none"/>
              </w:rPr>
              <w:t xml:space="preserve">  2）对相关方施加影响</w:t>
            </w:r>
          </w:p>
          <w:p>
            <w:pPr>
              <w:rPr>
                <w:rFonts w:ascii="宋体" w:hAnsi="宋体" w:cs="宋体"/>
                <w:color w:val="auto"/>
                <w:szCs w:val="21"/>
                <w:highlight w:val="none"/>
              </w:rPr>
            </w:pPr>
            <w:r>
              <w:rPr>
                <w:rFonts w:hint="eastAsia" w:ascii="宋体" w:hAnsi="宋体" w:cs="宋体"/>
                <w:color w:val="auto"/>
                <w:szCs w:val="21"/>
                <w:highlight w:val="none"/>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color w:val="auto"/>
                <w:highlight w:val="none"/>
              </w:rPr>
            </w:pPr>
            <w:r>
              <w:rPr>
                <w:rFonts w:hint="eastAsia"/>
                <w:color w:val="auto"/>
                <w:highlight w:val="none"/>
              </w:rPr>
              <w:t>应急准备和响应</w:t>
            </w:r>
          </w:p>
          <w:p>
            <w:pPr>
              <w:pStyle w:val="16"/>
              <w:rPr>
                <w:color w:val="auto"/>
                <w:highlight w:val="none"/>
              </w:rPr>
            </w:pPr>
            <w:r>
              <w:rPr>
                <w:rFonts w:hint="eastAsia" w:ascii="宋体" w:hAnsi="宋体" w:cs="新宋体"/>
                <w:color w:val="auto"/>
                <w:sz w:val="18"/>
                <w:szCs w:val="18"/>
                <w:highlight w:val="none"/>
              </w:rPr>
              <w:t>（上次审核不符合项的验证）</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ascii="宋体" w:hAnsi="宋体" w:cs="新宋体"/>
                <w:color w:val="auto"/>
                <w:szCs w:val="21"/>
                <w:highlight w:val="none"/>
              </w:rPr>
            </w:pPr>
            <w:r>
              <w:rPr>
                <w:rFonts w:hint="eastAsia" w:ascii="宋体" w:hAnsi="宋体" w:cs="新宋体"/>
                <w:color w:val="auto"/>
                <w:szCs w:val="21"/>
                <w:highlight w:val="none"/>
              </w:rPr>
              <w:t>S8.2</w:t>
            </w: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》、《消防应急预案》等。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查见：消防演练实况记录：公司全体人员参加了202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年7月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日在公司由综合部组织的因公司办公室电路短路导致火灾消防演练。</w:t>
            </w:r>
          </w:p>
          <w:p>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现场能提供以上演练记录及消防安全演习总结报告。通过演练，经过这次的演习，公司全体人员基本掌握学习消防的相关知识，能使用各种消防设施，达到演习效果。也证明公司《消防应急救援预案》能适应消防应急要求，是适宜的。</w:t>
            </w:r>
          </w:p>
          <w:p>
            <w:pPr>
              <w:rPr>
                <w:rFonts w:hint="eastAsia" w:ascii="宋体" w:hAnsi="宋体" w:eastAsia="宋体" w:cs="宋体"/>
                <w:color w:val="auto"/>
                <w:szCs w:val="21"/>
                <w:highlight w:val="none"/>
                <w:lang w:eastAsia="zh-CN"/>
              </w:rPr>
            </w:pPr>
            <w:r>
              <w:rPr>
                <w:rFonts w:hint="eastAsia" w:ascii="宋体" w:cs="宋体"/>
                <w:color w:val="auto"/>
                <w:szCs w:val="21"/>
                <w:highlight w:val="none"/>
              </w:rPr>
              <w:t>查应急准备设备，消防器材完善、良好。消防器材存放位置合理，拿取方便，无摭档</w:t>
            </w:r>
            <w:r>
              <w:rPr>
                <w:rFonts w:hint="eastAsia" w:ascii="宋体" w:cs="宋体"/>
                <w:color w:val="auto"/>
                <w:szCs w:val="21"/>
                <w:highlight w:val="none"/>
                <w:lang w:eastAsia="zh-CN"/>
              </w:rPr>
              <w:t>。</w:t>
            </w:r>
          </w:p>
        </w:tc>
        <w:tc>
          <w:tcPr>
            <w:tcW w:w="1585" w:type="dxa"/>
          </w:tcPr>
          <w:p>
            <w:pPr>
              <w:pStyle w:val="16"/>
              <w:rPr>
                <w:color w:val="auto"/>
                <w:highlight w:val="none"/>
              </w:rPr>
            </w:pPr>
            <w:r>
              <w:rPr>
                <w:rFonts w:hint="eastAsia"/>
                <w:color w:val="auto"/>
                <w:highlight w:val="none"/>
              </w:rPr>
              <w:t>符合</w:t>
            </w:r>
          </w:p>
          <w:p>
            <w:pPr>
              <w:pStyle w:val="16"/>
              <w:rPr>
                <w:color w:val="auto"/>
                <w:highlight w:val="none"/>
              </w:rPr>
            </w:pPr>
          </w:p>
          <w:p>
            <w:pPr>
              <w:pStyle w:val="1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ascii="宋体" w:hAnsi="宋体" w:cs="新宋体"/>
                <w:color w:val="auto"/>
                <w:szCs w:val="21"/>
                <w:highlight w:val="none"/>
              </w:rPr>
            </w:pPr>
            <w:r>
              <w:rPr>
                <w:rFonts w:hint="eastAsia" w:ascii="宋体" w:hAnsi="宋体" w:cs="新宋体"/>
                <w:color w:val="auto"/>
                <w:szCs w:val="21"/>
                <w:highlight w:val="none"/>
              </w:rPr>
              <w:t>S9.1</w:t>
            </w: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eastAsia="zh-CN"/>
              </w:rPr>
              <w:t>环境、安全绩效监视和测量控制程序</w:t>
            </w:r>
            <w:r>
              <w:rPr>
                <w:rFonts w:hint="eastAsia" w:ascii="宋体" w:hAnsi="宋体" w:cs="宋体"/>
                <w:color w:val="auto"/>
                <w:szCs w:val="21"/>
                <w:highlight w:val="none"/>
              </w:rPr>
              <w:t>》和《数据分析控制程序》。</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程序文件规定公司每月由综合部组织人员对公司办公场所和服务场所的环境方面、安全消防方面的作业、固体废弃物处理、生活垃圾处理、消防器材保养和检查等进行检查，检查结论：合格。提供有202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年9月份的安全环境综合检查评定表。安全环境运行检查记录完整。</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rPr>
                <w:rFonts w:ascii="宋体" w:hAnsi="宋体" w:cs="宋体"/>
                <w:color w:val="auto"/>
                <w:szCs w:val="21"/>
                <w:highlight w:val="none"/>
              </w:rPr>
            </w:pPr>
            <w:r>
              <w:rPr>
                <w:rFonts w:hint="eastAsia" w:ascii="宋体" w:hAnsi="宋体" w:cs="宋体"/>
                <w:color w:val="auto"/>
                <w:szCs w:val="21"/>
                <w:highlight w:val="none"/>
              </w:rPr>
              <w:t>公司服务性质其范围不涉及需要员工职业健康体检。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自体系建立以来没有发生过安全事故。</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监测设备：公司暂无环境、职业健康安全监测设备。</w:t>
            </w:r>
          </w:p>
        </w:tc>
        <w:tc>
          <w:tcPr>
            <w:tcW w:w="1585" w:type="dxa"/>
          </w:tcPr>
          <w:p>
            <w:pPr>
              <w:rPr>
                <w:color w:val="auto"/>
                <w:highlight w:val="none"/>
              </w:rPr>
            </w:pPr>
            <w:r>
              <w:rPr>
                <w:rFonts w:hint="eastAsia"/>
                <w:color w:val="auto"/>
                <w:highlight w:val="none"/>
              </w:rPr>
              <w:t>符合</w:t>
            </w: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内部审核</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ES9.2 </w:t>
            </w:r>
          </w:p>
          <w:p>
            <w:pPr>
              <w:rPr>
                <w:rFonts w:ascii="宋体" w:hAnsi="宋体" w:cs="宋体"/>
                <w:color w:val="auto"/>
                <w:szCs w:val="21"/>
                <w:highlight w:val="none"/>
              </w:rPr>
            </w:pPr>
          </w:p>
          <w:p>
            <w:pPr>
              <w:rPr>
                <w:rFonts w:ascii="宋体" w:hAnsi="宋体"/>
                <w:color w:val="auto"/>
                <w:szCs w:val="21"/>
                <w:highlight w:val="none"/>
              </w:rPr>
            </w:pPr>
          </w:p>
        </w:tc>
        <w:tc>
          <w:tcPr>
            <w:tcW w:w="10004" w:type="dxa"/>
          </w:tcPr>
          <w:p>
            <w:pPr>
              <w:spacing w:line="360" w:lineRule="atLeast"/>
              <w:rPr>
                <w:rFonts w:ascii="宋体" w:hAnsi="宋体"/>
                <w:color w:val="auto"/>
                <w:szCs w:val="21"/>
                <w:highlight w:val="none"/>
              </w:rPr>
            </w:pPr>
            <w:r>
              <w:rPr>
                <w:rFonts w:hint="eastAsia" w:ascii="宋体" w:hAnsi="宋体"/>
                <w:color w:val="auto"/>
                <w:szCs w:val="21"/>
                <w:highlight w:val="none"/>
              </w:rPr>
              <w:t>查管理手册，公司按标准要求编制了《内部审核控制程序》，规定了内部审核的目的、范围、职责、要求、方法频次等，规定每两次内审的时间不得超过12个月。本次内审为环境和职业健康安全两体系审核。</w:t>
            </w:r>
          </w:p>
          <w:p>
            <w:pPr>
              <w:spacing w:line="360" w:lineRule="atLeast"/>
              <w:rPr>
                <w:rFonts w:ascii="宋体" w:hAnsi="宋体"/>
                <w:color w:val="auto"/>
                <w:szCs w:val="21"/>
                <w:highlight w:val="none"/>
              </w:rPr>
            </w:pPr>
            <w:r>
              <w:rPr>
                <w:rFonts w:hint="eastAsia" w:ascii="宋体" w:hAnsi="宋体"/>
                <w:color w:val="auto"/>
                <w:szCs w:val="21"/>
                <w:highlight w:val="none"/>
              </w:rPr>
              <w:t>查，2020年《体系审核实施计划》</w:t>
            </w:r>
          </w:p>
          <w:p>
            <w:pPr>
              <w:spacing w:line="360" w:lineRule="atLeast"/>
              <w:rPr>
                <w:rFonts w:ascii="宋体" w:hAnsi="宋体"/>
                <w:color w:val="auto"/>
                <w:szCs w:val="21"/>
                <w:highlight w:val="none"/>
              </w:rPr>
            </w:pPr>
            <w:r>
              <w:rPr>
                <w:rFonts w:hint="eastAsia" w:ascii="宋体" w:hAnsi="宋体"/>
                <w:color w:val="auto"/>
                <w:szCs w:val="21"/>
                <w:highlight w:val="none"/>
              </w:rPr>
              <w:t>审核时间：</w:t>
            </w:r>
            <w:r>
              <w:rPr>
                <w:rFonts w:hint="eastAsia" w:ascii="宋体" w:hAnsi="宋体"/>
                <w:color w:val="auto"/>
                <w:szCs w:val="21"/>
                <w:highlight w:val="none"/>
                <w:lang w:val="en-US" w:eastAsia="zh-CN"/>
              </w:rPr>
              <w:t>2021年8月20-21日</w:t>
            </w:r>
            <w:r>
              <w:rPr>
                <w:rFonts w:hint="eastAsia" w:ascii="宋体" w:hAnsi="宋体"/>
                <w:color w:val="auto"/>
                <w:szCs w:val="21"/>
                <w:highlight w:val="none"/>
              </w:rPr>
              <w:t>，（上次内审时间2020年7月26-27日，</w:t>
            </w:r>
            <w:r>
              <w:rPr>
                <w:rFonts w:hint="eastAsia"/>
                <w:color w:val="auto"/>
                <w:highlight w:val="none"/>
              </w:rPr>
              <w:t>时间间隔超过12个月，因新冠疫情原因，导致延后，负责人表示今后会严格按标准要求策划</w:t>
            </w:r>
            <w:r>
              <w:rPr>
                <w:rFonts w:hint="eastAsia"/>
                <w:color w:val="auto"/>
                <w:highlight w:val="none"/>
                <w:lang w:val="en-US" w:eastAsia="zh-CN"/>
              </w:rPr>
              <w:t>内审</w:t>
            </w:r>
            <w:r>
              <w:rPr>
                <w:rFonts w:hint="eastAsia"/>
                <w:color w:val="auto"/>
                <w:highlight w:val="none"/>
              </w:rPr>
              <w:t>，下次审核关注</w:t>
            </w:r>
            <w:r>
              <w:rPr>
                <w:rFonts w:hint="eastAsia" w:ascii="宋体" w:hAnsi="宋体"/>
                <w:color w:val="auto"/>
                <w:szCs w:val="21"/>
                <w:highlight w:val="none"/>
              </w:rPr>
              <w:t>）</w:t>
            </w:r>
          </w:p>
          <w:p>
            <w:pPr>
              <w:spacing w:line="360" w:lineRule="atLeast"/>
              <w:rPr>
                <w:rFonts w:ascii="宋体" w:hAnsi="宋体"/>
                <w:color w:val="auto"/>
                <w:szCs w:val="21"/>
                <w:highlight w:val="none"/>
              </w:rPr>
            </w:pPr>
            <w:r>
              <w:rPr>
                <w:rFonts w:hint="eastAsia" w:ascii="宋体" w:hAnsi="宋体"/>
                <w:color w:val="auto"/>
                <w:szCs w:val="21"/>
                <w:highlight w:val="none"/>
              </w:rPr>
              <w:t>目的：评定并确定现行的管理体系、方针是否符合标准的要求，运行是否有效，迎接认证公司审核；</w:t>
            </w:r>
          </w:p>
          <w:p>
            <w:pPr>
              <w:spacing w:line="360" w:lineRule="atLeast"/>
              <w:rPr>
                <w:rFonts w:ascii="宋体" w:hAnsi="宋体"/>
                <w:color w:val="auto"/>
                <w:szCs w:val="21"/>
                <w:highlight w:val="none"/>
              </w:rPr>
            </w:pPr>
            <w:r>
              <w:rPr>
                <w:rFonts w:hint="eastAsia" w:ascii="宋体" w:hAnsi="宋体"/>
                <w:color w:val="auto"/>
                <w:szCs w:val="21"/>
                <w:highlight w:val="none"/>
              </w:rPr>
              <w:t>范围：环境管理手册覆盖的所有部门、过程和要素。</w:t>
            </w:r>
          </w:p>
          <w:p>
            <w:pPr>
              <w:spacing w:line="360" w:lineRule="atLeast"/>
              <w:rPr>
                <w:rFonts w:ascii="宋体" w:hAnsi="宋体"/>
                <w:color w:val="auto"/>
                <w:szCs w:val="21"/>
                <w:highlight w:val="none"/>
              </w:rPr>
            </w:pPr>
            <w:r>
              <w:rPr>
                <w:rFonts w:hint="eastAsia" w:ascii="宋体" w:hAnsi="宋体"/>
                <w:color w:val="auto"/>
                <w:szCs w:val="21"/>
                <w:highlight w:val="none"/>
              </w:rPr>
              <w:t>审核组长：程竟辉   组员：</w:t>
            </w:r>
            <w:r>
              <w:rPr>
                <w:rFonts w:hint="eastAsia"/>
                <w:color w:val="auto"/>
                <w:szCs w:val="21"/>
                <w:highlight w:val="none"/>
              </w:rPr>
              <w:t>徐娟</w:t>
            </w:r>
          </w:p>
          <w:p>
            <w:pPr>
              <w:spacing w:line="360" w:lineRule="atLeast"/>
              <w:rPr>
                <w:rFonts w:ascii="宋体" w:hAnsi="宋体"/>
                <w:color w:val="auto"/>
                <w:szCs w:val="21"/>
                <w:highlight w:val="none"/>
              </w:rPr>
            </w:pPr>
            <w:r>
              <w:rPr>
                <w:rFonts w:hint="eastAsia" w:ascii="宋体" w:hAnsi="宋体"/>
                <w:color w:val="auto"/>
                <w:szCs w:val="21"/>
                <w:highlight w:val="none"/>
              </w:rPr>
              <w:t>抽查《综合部审核检查表》，《销售部审核检查表》审核记录，审核过程及条款基本齐全，不存在审核自己部门的情况，内审检查记录不详细，已与负责人沟通，后续改进。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highlight w:val="none"/>
              </w:rPr>
            </w:pPr>
            <w:r>
              <w:rPr>
                <w:rFonts w:hint="eastAsia" w:ascii="宋体" w:hAnsi="宋体"/>
                <w:color w:val="auto"/>
                <w:szCs w:val="21"/>
                <w:highlight w:val="none"/>
              </w:rPr>
              <w:t>查本次内审共发现不合格项1个，属一般不符合。涉及综合部E/S</w:t>
            </w:r>
            <w:r>
              <w:rPr>
                <w:rFonts w:hint="eastAsia" w:ascii="宋体" w:hAnsi="宋体"/>
                <w:color w:val="auto"/>
                <w:szCs w:val="21"/>
                <w:highlight w:val="none"/>
                <w:lang w:val="en-US" w:eastAsia="zh-CN"/>
              </w:rPr>
              <w:t>8.1</w:t>
            </w:r>
            <w:r>
              <w:rPr>
                <w:rFonts w:hint="eastAsia" w:ascii="宋体" w:hAnsi="宋体"/>
                <w:color w:val="auto"/>
                <w:szCs w:val="21"/>
                <w:highlight w:val="none"/>
              </w:rPr>
              <w:t>条款</w:t>
            </w:r>
            <w:r>
              <w:rPr>
                <w:rFonts w:hint="eastAsia" w:ascii="宋体" w:hAnsi="宋体"/>
                <w:color w:val="auto"/>
                <w:szCs w:val="21"/>
                <w:highlight w:val="none"/>
                <w:lang w:eastAsia="zh-CN"/>
              </w:rPr>
              <w:t>，</w:t>
            </w:r>
            <w:r>
              <w:rPr>
                <w:rFonts w:hint="eastAsia" w:ascii="宋体" w:hAnsi="宋体"/>
                <w:color w:val="auto"/>
                <w:szCs w:val="21"/>
                <w:highlight w:val="none"/>
              </w:rPr>
              <w:t>查见2021年7月未按照要求每月对办公区域进行环境安全检查，已经对不合格原因进行了分析，制订了纠正措施，并对结果进行了验证。</w:t>
            </w:r>
          </w:p>
          <w:p>
            <w:pPr>
              <w:spacing w:line="360" w:lineRule="atLeast"/>
              <w:rPr>
                <w:rFonts w:ascii="宋体" w:hAnsi="宋体"/>
                <w:color w:val="auto"/>
                <w:szCs w:val="21"/>
                <w:highlight w:val="none"/>
              </w:rPr>
            </w:pPr>
            <w:r>
              <w:rPr>
                <w:rFonts w:hint="eastAsia" w:ascii="宋体" w:hAnsi="宋体"/>
                <w:color w:val="auto"/>
                <w:szCs w:val="21"/>
                <w:highlight w:val="none"/>
              </w:rPr>
              <w:t>查，审核结论：公司环境和职业健康安全管理体系的建立符合标准要求、实施有效。</w:t>
            </w:r>
          </w:p>
          <w:p>
            <w:pPr>
              <w:rPr>
                <w:rFonts w:ascii="宋体" w:hAnsi="宋体"/>
                <w:color w:val="auto"/>
                <w:szCs w:val="21"/>
                <w:highlight w:val="none"/>
              </w:rPr>
            </w:pPr>
            <w:r>
              <w:rPr>
                <w:rFonts w:hint="eastAsia" w:ascii="宋体" w:hAnsi="宋体"/>
                <w:color w:val="auto"/>
                <w:szCs w:val="21"/>
                <w:highlight w:val="none"/>
              </w:rPr>
              <w:t>通过内部审核，公司环境和职业健康安全管理体系的建立实施是有效的，符合标准要求。</w:t>
            </w:r>
          </w:p>
        </w:tc>
        <w:tc>
          <w:tcPr>
            <w:tcW w:w="1585" w:type="dxa"/>
          </w:tcPr>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符合性评估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E9.1.2 </w:t>
            </w:r>
          </w:p>
          <w:p>
            <w:pPr>
              <w:rPr>
                <w:rFonts w:ascii="宋体" w:hAnsi="宋体" w:cs="新宋体"/>
                <w:color w:val="auto"/>
                <w:szCs w:val="21"/>
                <w:highlight w:val="none"/>
              </w:rPr>
            </w:pPr>
            <w:r>
              <w:rPr>
                <w:rFonts w:hint="eastAsia" w:ascii="宋体" w:hAnsi="宋体" w:cs="新宋体"/>
                <w:color w:val="auto"/>
                <w:szCs w:val="21"/>
                <w:highlight w:val="none"/>
              </w:rPr>
              <w:t>S9.1.2</w:t>
            </w:r>
          </w:p>
        </w:tc>
        <w:tc>
          <w:tcPr>
            <w:tcW w:w="10004"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s="宋体"/>
                <w:color w:val="auto"/>
                <w:szCs w:val="21"/>
                <w:highlight w:val="none"/>
              </w:rPr>
              <w:t>合规性评价控制程序</w:t>
            </w:r>
            <w:r>
              <w:rPr>
                <w:rFonts w:hint="eastAsia" w:ascii="宋体" w:hAnsi="宋体"/>
                <w:color w:val="auto"/>
                <w:szCs w:val="21"/>
                <w:highlight w:val="none"/>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查由行政部组织各部门于202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月1</w:t>
            </w:r>
            <w:r>
              <w:rPr>
                <w:rFonts w:hint="eastAsia" w:ascii="宋体" w:hAnsi="宋体"/>
                <w:color w:val="auto"/>
                <w:szCs w:val="21"/>
                <w:highlight w:val="none"/>
                <w:lang w:val="en-US" w:eastAsia="zh-CN"/>
              </w:rPr>
              <w:t>7</w:t>
            </w:r>
            <w:r>
              <w:rPr>
                <w:rFonts w:hint="eastAsia" w:ascii="宋体" w:hAnsi="宋体"/>
                <w:color w:val="auto"/>
                <w:szCs w:val="21"/>
                <w:highlight w:val="none"/>
              </w:rPr>
              <w:t>日对公司管理和经营活动中涉及的重要环境因素、危险源、法律法规进行了评价。</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评价人：</w:t>
            </w:r>
            <w:r>
              <w:rPr>
                <w:rFonts w:hint="eastAsia" w:ascii="宋体" w:hAnsi="宋体" w:eastAsia="宋体" w:cs="宋体"/>
                <w:color w:val="auto"/>
                <w:szCs w:val="21"/>
                <w:highlight w:val="none"/>
                <w:lang w:val="en-US" w:eastAsia="zh-CN"/>
              </w:rPr>
              <w:t>程竟辉、徐娟</w:t>
            </w:r>
          </w:p>
          <w:p>
            <w:pPr>
              <w:widowControl/>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rPr>
              <w:t>查：有《合规性评价报告》，有保持合规性评价的相关记录。</w:t>
            </w:r>
            <w:r>
              <w:rPr>
                <w:rFonts w:hint="eastAsia" w:ascii="宋体" w:hAnsi="宋体" w:eastAsia="宋体" w:cs="宋体"/>
                <w:color w:val="auto"/>
                <w:szCs w:val="21"/>
                <w:highlight w:val="none"/>
                <w:lang w:val="en-US" w:eastAsia="zh-CN"/>
              </w:rPr>
              <w:t>上次不符合得到有效整改，未有类似情况发生。</w:t>
            </w:r>
          </w:p>
        </w:tc>
        <w:tc>
          <w:tcPr>
            <w:tcW w:w="1585" w:type="dxa"/>
          </w:tcPr>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r>
              <w:rPr>
                <w:rFonts w:hint="eastAsia"/>
                <w:color w:val="auto"/>
                <w:highlight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highlight w:val="none"/>
              </w:rPr>
            </w:pPr>
            <w:r>
              <w:rPr>
                <w:rFonts w:hint="eastAsia" w:ascii="宋体" w:hAnsi="宋体"/>
                <w:color w:val="auto"/>
                <w:szCs w:val="21"/>
                <w:highlight w:val="none"/>
              </w:rPr>
              <w:t>不符合和纠正措施</w:t>
            </w:r>
          </w:p>
          <w:p>
            <w:pPr>
              <w:adjustRightInd w:val="0"/>
              <w:snapToGrid w:val="0"/>
              <w:jc w:val="left"/>
              <w:rPr>
                <w:rFonts w:ascii="宋体" w:hAnsi="宋体" w:cs="新宋体"/>
                <w:color w:val="auto"/>
                <w:szCs w:val="21"/>
                <w:highlight w:val="none"/>
              </w:rPr>
            </w:pPr>
            <w:r>
              <w:rPr>
                <w:rFonts w:hint="eastAsia" w:ascii="宋体" w:hAnsi="宋体"/>
                <w:color w:val="auto"/>
                <w:szCs w:val="21"/>
                <w:highlight w:val="none"/>
              </w:rPr>
              <w:t>持续改进</w:t>
            </w:r>
          </w:p>
        </w:tc>
        <w:tc>
          <w:tcPr>
            <w:tcW w:w="960" w:type="dxa"/>
          </w:tcPr>
          <w:p>
            <w:pPr>
              <w:rPr>
                <w:rFonts w:ascii="宋体" w:hAnsi="宋体"/>
                <w:color w:val="auto"/>
                <w:szCs w:val="21"/>
                <w:highlight w:val="none"/>
              </w:rPr>
            </w:pPr>
            <w:r>
              <w:rPr>
                <w:rFonts w:hint="eastAsia" w:ascii="宋体" w:hAnsi="宋体"/>
                <w:color w:val="auto"/>
                <w:szCs w:val="21"/>
                <w:highlight w:val="none"/>
              </w:rPr>
              <w:t>E10.2;10.3；S10.1；10.2</w:t>
            </w:r>
          </w:p>
          <w:p>
            <w:pPr>
              <w:rPr>
                <w:rFonts w:ascii="宋体" w:hAnsi="宋体" w:cs="新宋体"/>
                <w:color w:val="auto"/>
                <w:szCs w:val="21"/>
                <w:highlight w:val="none"/>
              </w:rPr>
            </w:pPr>
          </w:p>
        </w:tc>
        <w:tc>
          <w:tcPr>
            <w:tcW w:w="10004" w:type="dxa"/>
          </w:tcPr>
          <w:p>
            <w:pPr>
              <w:spacing w:line="400" w:lineRule="atLeast"/>
              <w:rPr>
                <w:rFonts w:ascii="宋体" w:hAnsi="宋体"/>
                <w:color w:val="auto"/>
                <w:szCs w:val="21"/>
                <w:highlight w:val="none"/>
              </w:rPr>
            </w:pPr>
            <w:r>
              <w:rPr>
                <w:rFonts w:hint="eastAsia" w:ascii="宋体" w:hAnsi="宋体"/>
                <w:color w:val="auto"/>
                <w:szCs w:val="21"/>
                <w:highlight w:val="none"/>
              </w:rPr>
              <w:t>公司制定系列程序文件《管理评审控制程序》、《</w:t>
            </w:r>
            <w:r>
              <w:rPr>
                <w:rFonts w:hint="eastAsia" w:ascii="宋体" w:hAnsi="宋体" w:cs="宋体"/>
                <w:color w:val="auto"/>
                <w:szCs w:val="21"/>
                <w:highlight w:val="none"/>
              </w:rPr>
              <w:t>事故、事件及不符合控制程序</w:t>
            </w:r>
            <w:r>
              <w:rPr>
                <w:rFonts w:hint="eastAsia" w:ascii="宋体" w:hAnsi="宋体"/>
                <w:color w:val="auto"/>
                <w:szCs w:val="21"/>
                <w:highlight w:val="none"/>
              </w:rPr>
              <w:t>》</w:t>
            </w:r>
            <w:r>
              <w:rPr>
                <w:rFonts w:hint="eastAsia" w:ascii="宋体" w:hAnsi="宋体"/>
                <w:color w:val="auto"/>
                <w:szCs w:val="21"/>
                <w:highlight w:val="none"/>
                <w:lang w:eastAsia="zh-CN"/>
              </w:rPr>
              <w:t>、《纠正和预防措施控制程序》</w:t>
            </w:r>
            <w:r>
              <w:rPr>
                <w:rFonts w:hint="eastAsia" w:ascii="宋体" w:hAnsi="宋体"/>
                <w:color w:val="auto"/>
                <w:szCs w:val="21"/>
                <w:highlight w:val="none"/>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highlight w:val="none"/>
              </w:rPr>
            </w:pPr>
            <w:r>
              <w:rPr>
                <w:rFonts w:hint="eastAsia" w:ascii="宋体" w:hAnsi="宋体"/>
                <w:color w:val="auto"/>
                <w:szCs w:val="21"/>
                <w:highlight w:val="none"/>
              </w:rPr>
              <w:t>提供有改进、纠正和预防措施实施情况一览表</w:t>
            </w:r>
          </w:p>
          <w:p>
            <w:pPr>
              <w:spacing w:line="400" w:lineRule="atLeast"/>
              <w:ind w:firstLine="210" w:firstLineChars="100"/>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highlight w:val="none"/>
              </w:rPr>
            </w:pPr>
            <w:r>
              <w:rPr>
                <w:rFonts w:hint="eastAsia" w:ascii="宋体" w:hAnsi="宋体"/>
                <w:color w:val="auto"/>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highlight w:val="none"/>
              </w:rPr>
            </w:pPr>
            <w:r>
              <w:rPr>
                <w:rFonts w:hint="eastAsia" w:ascii="宋体" w:hAnsi="宋体" w:cs="新宋体"/>
                <w:color w:val="auto"/>
                <w:szCs w:val="21"/>
                <w:highlight w:val="none"/>
              </w:rPr>
              <w:t>EMS/OHSMS运行控制相关财务支出证据</w:t>
            </w:r>
          </w:p>
        </w:tc>
        <w:tc>
          <w:tcPr>
            <w:tcW w:w="960" w:type="dxa"/>
          </w:tcPr>
          <w:p>
            <w:pPr>
              <w:rPr>
                <w:rFonts w:ascii="宋体" w:hAnsi="宋体" w:cs="新宋体"/>
                <w:color w:val="auto"/>
                <w:szCs w:val="21"/>
                <w:highlight w:val="none"/>
              </w:rPr>
            </w:pPr>
          </w:p>
        </w:tc>
        <w:tc>
          <w:tcPr>
            <w:tcW w:w="10004" w:type="dxa"/>
          </w:tcPr>
          <w:p>
            <w:pPr>
              <w:rPr>
                <w:rFonts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年环境、职业健康安全管理体系运行资金计划审批及财务投入清单：支出项目有购置灭火器、劳保用品、消防安全培训和演练、固废处理等共计约</w:t>
            </w:r>
            <w:r>
              <w:rPr>
                <w:rFonts w:hint="eastAsia" w:ascii="宋体" w:hAnsi="宋体"/>
                <w:color w:val="auto"/>
                <w:szCs w:val="21"/>
                <w:highlight w:val="none"/>
                <w:lang w:val="en-US" w:eastAsia="zh-CN"/>
              </w:rPr>
              <w:t>8</w:t>
            </w:r>
            <w:r>
              <w:rPr>
                <w:rFonts w:hint="eastAsia" w:ascii="宋体" w:hAnsi="宋体"/>
                <w:color w:val="auto"/>
                <w:szCs w:val="21"/>
                <w:highlight w:val="none"/>
              </w:rPr>
              <w:t>000元。</w:t>
            </w:r>
          </w:p>
        </w:tc>
        <w:tc>
          <w:tcPr>
            <w:tcW w:w="1585" w:type="dxa"/>
          </w:tcPr>
          <w:p>
            <w:pPr>
              <w:rPr>
                <w:color w:val="auto"/>
                <w:highlight w:val="none"/>
              </w:rPr>
            </w:pPr>
          </w:p>
        </w:tc>
      </w:tr>
    </w:tbl>
    <w:p>
      <w:pPr>
        <w:pStyle w:val="6"/>
        <w:rPr>
          <w:color w:val="auto"/>
          <w:highlight w:val="none"/>
        </w:rPr>
      </w:pPr>
      <w:r>
        <w:rPr>
          <w:rFonts w:hint="eastAsia"/>
          <w:color w:val="auto"/>
          <w:highlight w:val="none"/>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color w:val="auto"/>
                <w:sz w:val="24"/>
                <w:szCs w:val="24"/>
                <w:highlight w:val="none"/>
              </w:rPr>
            </w:pPr>
            <w:r>
              <w:rPr>
                <w:rFonts w:hint="eastAsia"/>
                <w:color w:val="auto"/>
                <w:sz w:val="24"/>
                <w:szCs w:val="24"/>
                <w:highlight w:val="none"/>
              </w:rPr>
              <w:t>受审核部门：销售部   主管领导：游海洋   陪同人员：徐娟</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文平</w:t>
            </w:r>
            <w:r>
              <w:rPr>
                <w:rFonts w:hint="eastAsia"/>
                <w:color w:val="auto"/>
                <w:sz w:val="24"/>
                <w:szCs w:val="24"/>
                <w:highlight w:val="none"/>
              </w:rPr>
              <w:t xml:space="preserve">    审核时间：</w:t>
            </w:r>
            <w:r>
              <w:rPr>
                <w:rFonts w:hint="eastAsia"/>
                <w:color w:val="auto"/>
                <w:sz w:val="24"/>
                <w:szCs w:val="24"/>
                <w:highlight w:val="none"/>
                <w:lang w:eastAsia="zh-CN"/>
              </w:rPr>
              <w:t>2021年10月27日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审核条款：见下</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5.3；</w:t>
            </w:r>
            <w:r>
              <w:rPr>
                <w:color w:val="auto"/>
                <w:szCs w:val="21"/>
                <w:highlight w:val="none"/>
              </w:rPr>
              <w:t xml:space="preserve"> </w:t>
            </w:r>
          </w:p>
          <w:p>
            <w:pPr>
              <w:rPr>
                <w:color w:val="auto"/>
                <w:szCs w:val="21"/>
                <w:highlight w:val="none"/>
              </w:rPr>
            </w:pPr>
          </w:p>
          <w:p>
            <w:pPr>
              <w:rPr>
                <w:rFonts w:ascii="宋体" w:hAnsi="宋体" w:cs="新宋体"/>
                <w:color w:val="auto"/>
                <w:szCs w:val="21"/>
                <w:highlight w:val="none"/>
              </w:rPr>
            </w:pPr>
          </w:p>
        </w:tc>
        <w:tc>
          <w:tcPr>
            <w:tcW w:w="10004" w:type="dxa"/>
          </w:tcPr>
          <w:p>
            <w:pPr>
              <w:autoSpaceDE w:val="0"/>
              <w:autoSpaceDN w:val="0"/>
              <w:adjustRightInd w:val="0"/>
              <w:spacing w:line="400" w:lineRule="exact"/>
              <w:jc w:val="left"/>
              <w:rPr>
                <w:rFonts w:ascii="宋体" w:hAnsi="宋体"/>
                <w:color w:val="auto"/>
                <w:szCs w:val="21"/>
                <w:highlight w:val="none"/>
              </w:rPr>
            </w:pPr>
            <w:r>
              <w:rPr>
                <w:rFonts w:hint="eastAsia" w:ascii="宋体" w:hAnsi="宋体"/>
                <w:color w:val="auto"/>
                <w:szCs w:val="21"/>
                <w:highlight w:val="none"/>
              </w:rPr>
              <w:t>查，销售部的岗位职责和权限如下：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olor w:val="auto"/>
                <w:szCs w:val="21"/>
                <w:highlight w:val="none"/>
              </w:rPr>
            </w:pPr>
            <w:r>
              <w:rPr>
                <w:rFonts w:hint="eastAsia" w:ascii="宋体" w:hAnsi="宋体" w:cs="宋体"/>
                <w:color w:val="auto"/>
                <w:szCs w:val="21"/>
                <w:highlight w:val="none"/>
              </w:rPr>
              <w:t>3) 负责对本部门的危险源进行辨识、风险评价和控制措施的确定，提出职业健康安全管理方案并实施。</w:t>
            </w:r>
          </w:p>
          <w:p>
            <w:pPr>
              <w:spacing w:line="400" w:lineRule="exact"/>
              <w:rPr>
                <w:rFonts w:ascii="宋体" w:hAnsi="宋体"/>
                <w:color w:val="auto"/>
                <w:szCs w:val="21"/>
                <w:highlight w:val="none"/>
              </w:rPr>
            </w:pPr>
            <w:r>
              <w:rPr>
                <w:rFonts w:hint="eastAsia" w:ascii="宋体" w:hAnsi="宋体"/>
                <w:color w:val="auto"/>
                <w:szCs w:val="21"/>
                <w:highlight w:val="none"/>
              </w:rPr>
              <w:t xml:space="preserve">……   </w:t>
            </w:r>
          </w:p>
          <w:p>
            <w:pPr>
              <w:widowControl/>
              <w:jc w:val="left"/>
              <w:rPr>
                <w:rFonts w:ascii="宋体" w:hAnsi="宋体" w:cs="宋体"/>
                <w:color w:val="auto"/>
                <w:szCs w:val="21"/>
                <w:highlight w:val="none"/>
              </w:rPr>
            </w:pPr>
            <w:r>
              <w:rPr>
                <w:rFonts w:hint="eastAsia" w:ascii="宋体" w:hAnsi="宋体"/>
                <w:color w:val="auto"/>
                <w:szCs w:val="21"/>
                <w:highlight w:val="none"/>
              </w:rPr>
              <w:t>销售部负责人对部门职责清楚。</w:t>
            </w:r>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6.2</w:t>
            </w:r>
          </w:p>
        </w:tc>
        <w:tc>
          <w:tcPr>
            <w:tcW w:w="1000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查销售部</w:t>
            </w:r>
            <w:r>
              <w:rPr>
                <w:rFonts w:hint="eastAsia" w:ascii="宋体" w:hAnsi="宋体"/>
                <w:color w:val="auto"/>
                <w:szCs w:val="21"/>
                <w:highlight w:val="none"/>
              </w:rPr>
              <w:t xml:space="preserve">环境目标：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考核情况（</w:t>
            </w:r>
            <w:r>
              <w:rPr>
                <w:rFonts w:hint="eastAsia" w:ascii="宋体" w:hAnsi="宋体"/>
                <w:color w:val="auto"/>
                <w:szCs w:val="21"/>
                <w:highlight w:val="none"/>
                <w:lang w:eastAsia="zh-CN"/>
              </w:rPr>
              <w:t>2021年1月-9月</w:t>
            </w:r>
            <w:r>
              <w:rPr>
                <w:rFonts w:hint="eastAsia" w:ascii="宋体" w:hAnsi="宋体"/>
                <w:color w:val="auto"/>
                <w:szCs w:val="21"/>
                <w:highlight w:val="none"/>
              </w:rPr>
              <w:t>）</w:t>
            </w:r>
          </w:p>
          <w:p>
            <w:pPr>
              <w:numPr>
                <w:ilvl w:val="0"/>
                <w:numId w:val="10"/>
              </w:numPr>
              <w:rPr>
                <w:rFonts w:hint="eastAsia"/>
                <w:color w:val="auto"/>
                <w:szCs w:val="21"/>
                <w:highlight w:val="none"/>
              </w:rPr>
            </w:pPr>
            <w:r>
              <w:rPr>
                <w:rFonts w:hint="eastAsia"/>
                <w:color w:val="auto"/>
                <w:szCs w:val="21"/>
                <w:highlight w:val="none"/>
              </w:rPr>
              <w:t>固废分类收集</w:t>
            </w:r>
            <w:r>
              <w:rPr>
                <w:rFonts w:hint="eastAsia"/>
                <w:color w:val="auto"/>
                <w:szCs w:val="21"/>
                <w:highlight w:val="none"/>
                <w:lang w:val="en-US" w:eastAsia="zh-CN"/>
              </w:rPr>
              <w:t xml:space="preserve">      </w:t>
            </w:r>
            <w:r>
              <w:rPr>
                <w:rFonts w:hint="eastAsia"/>
                <w:color w:val="auto"/>
                <w:szCs w:val="21"/>
                <w:highlight w:val="none"/>
              </w:rPr>
              <w:t xml:space="preserve">                  100%</w:t>
            </w:r>
          </w:p>
          <w:p>
            <w:pPr>
              <w:pStyle w:val="2"/>
              <w:numPr>
                <w:ilvl w:val="0"/>
                <w:numId w:val="10"/>
              </w:num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安全事故（不发生）                     0</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2021年1月-9月</w:t>
            </w:r>
            <w:r>
              <w:rPr>
                <w:rFonts w:hint="eastAsia" w:ascii="宋体" w:hAnsi="宋体" w:cs="宋体"/>
                <w:color w:val="auto"/>
                <w:szCs w:val="21"/>
                <w:highlight w:val="none"/>
              </w:rPr>
              <w:t>销售部环境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目标完成情况：均能达到要求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目标管理实施方案：制定、执行管理制度或作业文件；加强监测和测量；培训与教育；应急响应。</w:t>
            </w:r>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环境因素识别、评价控制程序</w:t>
            </w:r>
            <w:r>
              <w:rPr>
                <w:rFonts w:hint="eastAsia" w:ascii="宋体" w:hAnsi="宋体" w:cs="宋体"/>
                <w:color w:val="auto"/>
                <w:szCs w:val="21"/>
                <w:highlight w:val="none"/>
              </w:rPr>
              <w:t>》</w:t>
            </w:r>
            <w:r>
              <w:rPr>
                <w:rFonts w:hint="eastAsia" w:ascii="宋体" w:cs="宋体"/>
                <w:color w:val="auto"/>
                <w:szCs w:val="21"/>
                <w:highlight w:val="none"/>
              </w:rPr>
              <w:t>，根据不同的时态、状态识别了环境因素，通过对其发生的可能性、危害性等进行评价，销售部确定的重要环境因素有：1）潜在火灾；2）固废的排放。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cs="宋体"/>
                <w:color w:val="auto"/>
                <w:szCs w:val="21"/>
                <w:highlight w:val="none"/>
              </w:rPr>
              <w:t>现场查看，部门的主要工作为</w:t>
            </w:r>
            <w:r>
              <w:rPr>
                <w:rFonts w:hint="eastAsia" w:ascii="宋体" w:cs="宋体"/>
                <w:color w:val="auto"/>
                <w:szCs w:val="21"/>
                <w:highlight w:val="none"/>
                <w:lang w:val="en-US" w:eastAsia="zh-CN"/>
              </w:rPr>
              <w:t>采购物资及为</w:t>
            </w:r>
            <w:r>
              <w:rPr>
                <w:rFonts w:hint="eastAsia" w:ascii="宋体" w:cs="宋体"/>
                <w:color w:val="auto"/>
                <w:szCs w:val="21"/>
                <w:highlight w:val="none"/>
              </w:rPr>
              <w:t>客户提供</w:t>
            </w:r>
            <w:r>
              <w:rPr>
                <w:color w:val="auto"/>
                <w:sz w:val="20"/>
                <w:highlight w:val="none"/>
              </w:rPr>
              <w:t>有色金属合金材料</w:t>
            </w:r>
            <w:r>
              <w:rPr>
                <w:rFonts w:hint="eastAsia"/>
                <w:color w:val="auto"/>
                <w:sz w:val="20"/>
                <w:highlight w:val="none"/>
                <w:lang w:val="en-US" w:eastAsia="zh-CN"/>
              </w:rPr>
              <w:t>产品</w:t>
            </w:r>
            <w:r>
              <w:rPr>
                <w:rFonts w:hint="eastAsia" w:ascii="宋体" w:cs="宋体"/>
                <w:color w:val="auto"/>
                <w:szCs w:val="21"/>
                <w:highlight w:val="none"/>
              </w:rPr>
              <w:t>；</w:t>
            </w:r>
            <w:r>
              <w:rPr>
                <w:rFonts w:hint="eastAsia" w:ascii="宋体" w:cs="宋体"/>
                <w:color w:val="auto"/>
                <w:szCs w:val="21"/>
                <w:highlight w:val="none"/>
                <w:lang w:val="en-US" w:eastAsia="zh-CN"/>
              </w:rPr>
              <w:t>采购和</w:t>
            </w:r>
            <w:r>
              <w:rPr>
                <w:rFonts w:hint="eastAsia" w:ascii="宋体" w:cs="宋体"/>
                <w:color w:val="auto"/>
                <w:szCs w:val="21"/>
                <w:highlight w:val="none"/>
              </w:rPr>
              <w:t>销售过程中有</w:t>
            </w:r>
            <w:r>
              <w:rPr>
                <w:rFonts w:hint="eastAsia" w:cs="宋体"/>
                <w:color w:val="auto"/>
                <w:szCs w:val="21"/>
                <w:highlight w:val="none"/>
              </w:rPr>
              <w:t>办公固废、辅料、包装箱、包装袋/桶等固废，</w:t>
            </w:r>
            <w:r>
              <w:rPr>
                <w:rFonts w:hint="eastAsia" w:ascii="宋体" w:cs="宋体"/>
                <w:color w:val="auto"/>
                <w:szCs w:val="21"/>
                <w:highlight w:val="none"/>
              </w:rPr>
              <w:t>部门的环境因素识别和重要环境因素基本到位。</w:t>
            </w:r>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危险源识别、评价与控制措施</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S6.1.2 </w:t>
            </w:r>
          </w:p>
        </w:tc>
        <w:tc>
          <w:tcPr>
            <w:tcW w:w="10004" w:type="dxa"/>
            <w:vAlign w:val="top"/>
          </w:tcPr>
          <w:p>
            <w:pPr>
              <w:spacing w:line="400" w:lineRule="exact"/>
              <w:ind w:firstLine="210" w:firstLineChars="100"/>
              <w:rPr>
                <w:rFonts w:ascii="宋体" w:hAnsi="宋体" w:cs="宋体"/>
                <w:color w:val="auto"/>
                <w:szCs w:val="21"/>
                <w:highlight w:val="none"/>
              </w:rPr>
            </w:pPr>
            <w:r>
              <w:rPr>
                <w:rFonts w:hint="eastAsia" w:ascii="宋体" w:cs="宋体"/>
                <w:color w:val="auto"/>
                <w:szCs w:val="21"/>
                <w:highlight w:val="none"/>
              </w:rPr>
              <w:t>查，销售部经过辨识与评审形成了</w:t>
            </w:r>
            <w:r>
              <w:rPr>
                <w:rFonts w:hint="eastAsia" w:ascii="宋体" w:hAnsi="宋体" w:cs="宋体"/>
                <w:color w:val="auto"/>
                <w:szCs w:val="21"/>
                <w:highlight w:val="none"/>
              </w:rPr>
              <w:t>《</w:t>
            </w:r>
            <w:r>
              <w:rPr>
                <w:rFonts w:hint="eastAsia" w:ascii="宋体" w:hAnsi="宋体" w:cs="宋体"/>
                <w:color w:val="auto"/>
                <w:szCs w:val="21"/>
                <w:highlight w:val="none"/>
                <w:lang w:eastAsia="zh-CN"/>
              </w:rPr>
              <w:t>危险源辨识、风险评价、控制措施程序</w:t>
            </w:r>
            <w:r>
              <w:rPr>
                <w:rFonts w:hint="eastAsia" w:ascii="宋体" w:hAnsi="宋体" w:cs="宋体"/>
                <w:color w:val="auto"/>
                <w:szCs w:val="21"/>
                <w:highlight w:val="none"/>
              </w:rPr>
              <w:t>》，包括</w:t>
            </w:r>
            <w:r>
              <w:rPr>
                <w:rFonts w:hint="eastAsia"/>
                <w:color w:val="auto"/>
                <w:szCs w:val="21"/>
                <w:highlight w:val="none"/>
              </w:rPr>
              <w:t>办公设备线路损坏漏电引发触电伤人、吸烟引然纸张引发火灾</w:t>
            </w:r>
            <w:r>
              <w:rPr>
                <w:rFonts w:hint="eastAsia" w:ascii="宋体" w:hAnsi="宋体" w:cs="宋体"/>
                <w:color w:val="auto"/>
                <w:szCs w:val="21"/>
                <w:highlight w:val="none"/>
              </w:rPr>
              <w:t>；高温天气下业务外出造成的的中暑、业务外出发生的交通事故等危险源。</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销售部采用打分法确定重大风险是：（1）线路短路、吸烟引发火灾；（2）业务外出发生的交通事故。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查，风险控制措施有：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相关方告知、定期检查线路；设立消防逃生通道、消防设备配备定期检查；</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参与消防应急预案的制订及演练等。</w:t>
            </w:r>
          </w:p>
          <w:p>
            <w:pPr>
              <w:widowControl/>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危险源识别基本充分，控制措施需要完善。</w:t>
            </w: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004" w:type="dxa"/>
          </w:tcPr>
          <w:p>
            <w:pPr>
              <w:pStyle w:val="8"/>
              <w:spacing w:line="400" w:lineRule="exact"/>
              <w:rPr>
                <w:color w:val="auto"/>
                <w:sz w:val="21"/>
                <w:szCs w:val="21"/>
                <w:highlight w:val="none"/>
              </w:rPr>
            </w:pPr>
            <w:r>
              <w:rPr>
                <w:rFonts w:hint="eastAsia"/>
                <w:color w:val="auto"/>
                <w:kern w:val="2"/>
                <w:sz w:val="21"/>
                <w:szCs w:val="21"/>
                <w:highlight w:val="none"/>
              </w:rPr>
              <w:t>---《</w:t>
            </w:r>
            <w:r>
              <w:rPr>
                <w:rFonts w:hint="eastAsia" w:ascii="宋体" w:hAnsi="宋体" w:cs="宋体"/>
                <w:color w:val="auto"/>
                <w:sz w:val="21"/>
                <w:szCs w:val="21"/>
                <w:highlight w:val="none"/>
                <w:lang w:eastAsia="zh-CN"/>
              </w:rPr>
              <w:t>协商和交流控制程序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8"/>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highlight w:val="none"/>
              </w:rPr>
            </w:pPr>
            <w:r>
              <w:rPr>
                <w:rFonts w:hint="eastAsia"/>
                <w:color w:val="auto"/>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highlight w:val="none"/>
              </w:rPr>
              <w:t xml:space="preserve">    </w:t>
            </w:r>
            <w:r>
              <w:rPr>
                <w:rFonts w:hint="eastAsia" w:ascii="宋体" w:hAnsi="宋体" w:cs="Arial"/>
                <w:color w:val="auto"/>
                <w:szCs w:val="21"/>
                <w:highlight w:val="none"/>
              </w:rPr>
              <w:t>外部交流主要通过设备维修合同和客服热线、传真、信函等方式进行。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云南云铝汇鑫经贸有限公司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铁剂（30吨）</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物资名称、数量、单价、</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技术要求</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包装及运输、结算方式、</w:t>
            </w:r>
            <w:r>
              <w:rPr>
                <w:rFonts w:hint="eastAsia" w:ascii="宋体" w:hAnsi="宋体" w:cs="宋体"/>
                <w:color w:val="auto"/>
                <w:szCs w:val="21"/>
                <w:highlight w:val="none"/>
              </w:rPr>
              <w:t>交付期限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违约责任</w:t>
            </w:r>
            <w:r>
              <w:rPr>
                <w:rFonts w:hint="eastAsia" w:ascii="宋体" w:hAnsi="宋体" w:cs="宋体"/>
                <w:color w:val="auto"/>
                <w:szCs w:val="21"/>
                <w:highlight w:val="none"/>
              </w:rPr>
              <w:t>等。</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广西南南铝加工有限公司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铝锆合金（2吨）、铝钛合金（1吨）</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合同标的、价款支付、技术和质量要求、货物运输及交付、包装保险及标识、验收及质量异议、违约责任等</w:t>
            </w:r>
            <w:r>
              <w:rPr>
                <w:rFonts w:hint="eastAsia" w:ascii="宋体" w:hAnsi="宋体" w:cs="宋体"/>
                <w:color w:val="auto"/>
                <w:szCs w:val="21"/>
                <w:highlight w:val="none"/>
              </w:rPr>
              <w:t>；</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广西广投新材料国际贸易有限公司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年7月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铝铍合金（1.5吨）</w:t>
            </w:r>
            <w:r>
              <w:rPr>
                <w:rFonts w:hint="eastAsia" w:ascii="宋体" w:hAnsi="宋体" w:cs="宋体"/>
                <w:color w:val="auto"/>
                <w:szCs w:val="21"/>
                <w:highlight w:val="none"/>
              </w:rPr>
              <w:t>销售合同。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合同标的、价款支付、技术和质量要求、货物运输及交付、包装保险及标识、验收及质量异议、违约责任等</w:t>
            </w:r>
            <w:r>
              <w:rPr>
                <w:rFonts w:hint="eastAsia" w:ascii="宋体" w:hAnsi="宋体" w:cs="宋体"/>
                <w:color w:val="auto"/>
                <w:szCs w:val="21"/>
                <w:highlight w:val="none"/>
              </w:rPr>
              <w:t>。</w:t>
            </w:r>
          </w:p>
          <w:p>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广西广投新材料国际贸易有限公司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铝锆合金（5吨）、铝钛合金（2吨）</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合同标的、价款支付、技术和质量要求、货物运输及交付、包装保险及标识、验收及质量异议、违约责任等</w:t>
            </w:r>
          </w:p>
          <w:p>
            <w:pPr>
              <w:spacing w:line="360" w:lineRule="auto"/>
              <w:rPr>
                <w:rFonts w:hint="eastAsia" w:ascii="宋体" w:hAnsi="宋体"/>
                <w:b/>
                <w:color w:val="auto"/>
                <w:sz w:val="22"/>
                <w:szCs w:val="22"/>
                <w:highlight w:val="none"/>
              </w:rPr>
            </w:pPr>
            <w:r>
              <w:rPr>
                <w:rFonts w:hint="eastAsia" w:ascii="宋体" w:hAnsi="宋体" w:eastAsia="宋体" w:cs="Times New Roman"/>
                <w:b/>
                <w:color w:val="auto"/>
                <w:sz w:val="22"/>
                <w:szCs w:val="22"/>
                <w:highlight w:val="none"/>
                <w:lang w:val="en-US" w:eastAsia="zh-CN"/>
              </w:rPr>
              <w:t>另查：</w:t>
            </w:r>
            <w:r>
              <w:rPr>
                <w:rFonts w:hint="eastAsia" w:ascii="宋体" w:hAnsi="宋体" w:eastAsia="宋体" w:cs="Times New Roman"/>
                <w:b/>
                <w:color w:val="auto"/>
                <w:sz w:val="22"/>
                <w:szCs w:val="22"/>
                <w:highlight w:val="none"/>
              </w:rPr>
              <w:t>不能提供对供</w:t>
            </w:r>
            <w:r>
              <w:rPr>
                <w:rFonts w:hint="eastAsia" w:ascii="宋体" w:hAnsi="宋体"/>
                <w:b/>
                <w:color w:val="auto"/>
                <w:sz w:val="22"/>
                <w:szCs w:val="22"/>
                <w:highlight w:val="none"/>
              </w:rPr>
              <w:t>方“升格新材料有限公司”进行环境和职业健康安全外部交流的证据。不符合标准：GB/T 24001-2016和GB/T 45001-2020的7.4.3外部沟通。</w:t>
            </w:r>
          </w:p>
          <w:p>
            <w:pPr>
              <w:spacing w:line="360" w:lineRule="auto"/>
              <w:rPr>
                <w:rFonts w:ascii="宋体" w:hAnsi="宋体" w:cs="宋体"/>
                <w:color w:val="auto"/>
                <w:szCs w:val="21"/>
                <w:highlight w:val="none"/>
              </w:rPr>
            </w:pPr>
            <w:r>
              <w:rPr>
                <w:rFonts w:hint="eastAsia" w:ascii="宋体" w:hAnsi="宋体" w:cs="Arial"/>
                <w:color w:val="auto"/>
                <w:szCs w:val="21"/>
                <w:highlight w:val="none"/>
              </w:rPr>
              <w:t>查见内部交流主要通过直接面谈、会议、文件、培训方式；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1）告知部门员工：环境管理者程竟辉。职业健康安全事务代表是徐娟。</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2）告知员工：环境及职业健康安全管理体系建立的依据、标准和意义，因公司在产品销售中有装卸作业过程存在一定的职业健康风险，故对全体员工及相关方出具告知书；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4）将办公、生产区域和外出服务环境管理、劳动保护要求、安全要求和意义作为新员工岗前培训内容。</w:t>
            </w:r>
          </w:p>
          <w:p>
            <w:pPr>
              <w:widowControl/>
              <w:jc w:val="left"/>
              <w:rPr>
                <w:rFonts w:ascii="宋体" w:hAnsi="宋体" w:cs="宋体"/>
                <w:color w:val="auto"/>
                <w:szCs w:val="21"/>
                <w:highlight w:val="none"/>
              </w:rPr>
            </w:pPr>
            <w:r>
              <w:rPr>
                <w:rFonts w:hint="eastAsia" w:ascii="宋体" w:hAnsi="宋体"/>
                <w:color w:val="auto"/>
                <w:szCs w:val="21"/>
                <w:highlight w:val="none"/>
              </w:rPr>
              <w:t>审核时未发现有客户投诉和环境安全违规情况发生。</w:t>
            </w:r>
          </w:p>
        </w:tc>
        <w:tc>
          <w:tcPr>
            <w:tcW w:w="1585" w:type="dxa"/>
          </w:tcPr>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val="en-US" w:eastAsia="zh-CN"/>
              </w:rPr>
            </w:pPr>
            <w:r>
              <w:rPr>
                <w:rFonts w:hint="eastAsia"/>
                <w:color w:val="auto"/>
                <w:highlight w:val="none"/>
                <w:lang w:val="en-US" w:eastAsia="zh-CN"/>
              </w:rPr>
              <w:t>N</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8.1 </w:t>
            </w:r>
          </w:p>
          <w:p>
            <w:pPr>
              <w:rPr>
                <w:rFonts w:ascii="宋体" w:hAnsi="宋体" w:cs="新宋体"/>
                <w:color w:val="auto"/>
                <w:szCs w:val="21"/>
                <w:highlight w:val="none"/>
              </w:rPr>
            </w:pPr>
          </w:p>
        </w:tc>
        <w:tc>
          <w:tcPr>
            <w:tcW w:w="10004" w:type="dxa"/>
          </w:tcPr>
          <w:p>
            <w:pPr>
              <w:rPr>
                <w:rFonts w:ascii="宋体" w:hAnsi="宋体" w:cs="宋体"/>
                <w:color w:val="auto"/>
                <w:szCs w:val="21"/>
                <w:highlight w:val="none"/>
              </w:rPr>
            </w:pPr>
            <w:r>
              <w:rPr>
                <w:rFonts w:hint="eastAsia" w:ascii="宋体" w:hAnsi="宋体" w:cs="宋体"/>
                <w:color w:val="auto"/>
                <w:szCs w:val="21"/>
                <w:highlight w:val="none"/>
              </w:rPr>
              <w:t>查，销售部实施以下环境安全管理制度：《固体废弃物管理规定》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《消防管理制度》、《火灾事故应急救援预案》、《运行管理制度》</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安全检查制度》等。</w:t>
            </w:r>
          </w:p>
          <w:p>
            <w:pPr>
              <w:rPr>
                <w:rFonts w:ascii="宋体" w:hAnsi="宋体" w:cs="宋体"/>
                <w:color w:val="auto"/>
                <w:szCs w:val="21"/>
                <w:highlight w:val="none"/>
              </w:rPr>
            </w:pPr>
            <w:r>
              <w:rPr>
                <w:rFonts w:hint="eastAsia" w:ascii="宋体" w:hAnsi="宋体" w:cs="宋体"/>
                <w:color w:val="auto"/>
                <w:szCs w:val="21"/>
                <w:highlight w:val="none"/>
              </w:rPr>
              <w:t>查重要环境因素：</w:t>
            </w:r>
          </w:p>
          <w:p>
            <w:pPr>
              <w:numPr>
                <w:ilvl w:val="0"/>
                <w:numId w:val="12"/>
              </w:numPr>
              <w:ind w:firstLine="0"/>
              <w:rPr>
                <w:rFonts w:ascii="宋体" w:hAnsi="宋体" w:cs="宋体"/>
                <w:color w:val="auto"/>
                <w:szCs w:val="21"/>
                <w:highlight w:val="none"/>
              </w:rPr>
            </w:pPr>
            <w:r>
              <w:rPr>
                <w:rFonts w:hint="eastAsia" w:ascii="宋体" w:hAnsi="宋体" w:cs="宋体"/>
                <w:color w:val="auto"/>
                <w:szCs w:val="21"/>
                <w:highlight w:val="none"/>
              </w:rPr>
              <w:t>潜在火灾；</w:t>
            </w:r>
          </w:p>
          <w:p>
            <w:pPr>
              <w:numPr>
                <w:ilvl w:val="0"/>
                <w:numId w:val="12"/>
              </w:numPr>
              <w:ind w:firstLine="0"/>
              <w:rPr>
                <w:rFonts w:ascii="宋体" w:hAnsi="宋体" w:cs="宋体"/>
                <w:color w:val="auto"/>
                <w:szCs w:val="21"/>
                <w:highlight w:val="none"/>
              </w:rPr>
            </w:pPr>
            <w:r>
              <w:rPr>
                <w:rFonts w:hint="eastAsia" w:ascii="宋体" w:hAnsi="宋体" w:cs="宋体"/>
                <w:color w:val="auto"/>
                <w:szCs w:val="21"/>
                <w:highlight w:val="none"/>
              </w:rPr>
              <w:t>固废排放；</w:t>
            </w:r>
          </w:p>
          <w:p>
            <w:pPr>
              <w:rPr>
                <w:rFonts w:ascii="宋体" w:hAnsi="宋体" w:cs="宋体"/>
                <w:color w:val="auto"/>
                <w:szCs w:val="21"/>
                <w:highlight w:val="none"/>
              </w:rPr>
            </w:pPr>
            <w:r>
              <w:rPr>
                <w:rFonts w:hint="eastAsia" w:ascii="宋体" w:hAnsi="宋体" w:cs="宋体"/>
                <w:color w:val="auto"/>
                <w:szCs w:val="21"/>
                <w:highlight w:val="none"/>
              </w:rPr>
              <w:t>查不可接受风险源：</w:t>
            </w:r>
          </w:p>
          <w:p>
            <w:pPr>
              <w:rPr>
                <w:rFonts w:ascii="宋体" w:hAnsi="宋体" w:cs="宋体"/>
                <w:color w:val="auto"/>
                <w:szCs w:val="21"/>
                <w:highlight w:val="none"/>
              </w:rPr>
            </w:pPr>
            <w:r>
              <w:rPr>
                <w:rFonts w:hint="eastAsia" w:ascii="宋体" w:hAnsi="宋体" w:cs="宋体"/>
                <w:color w:val="auto"/>
                <w:szCs w:val="21"/>
                <w:highlight w:val="none"/>
              </w:rPr>
              <w:t>1）线路短路、吸烟引发火灾；2）业务外出发生的交通事故。</w:t>
            </w:r>
          </w:p>
          <w:p>
            <w:pPr>
              <w:ind w:left="360"/>
              <w:rPr>
                <w:rFonts w:ascii="宋体" w:hAnsi="宋体" w:cs="宋体"/>
                <w:color w:val="auto"/>
                <w:szCs w:val="21"/>
                <w:highlight w:val="none"/>
              </w:rPr>
            </w:pPr>
            <w:r>
              <w:rPr>
                <w:rFonts w:hint="eastAsia" w:ascii="宋体" w:hAnsi="宋体" w:cs="宋体"/>
                <w:color w:val="auto"/>
                <w:szCs w:val="21"/>
                <w:highlight w:val="none"/>
              </w:rPr>
              <w:t>查看，公司制订的相应的</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安全管理制度及管理方案，对</w:t>
            </w:r>
            <w:r>
              <w:rPr>
                <w:rFonts w:hint="eastAsia" w:ascii="宋体" w:hAnsi="宋体" w:cs="宋体"/>
                <w:color w:val="auto"/>
                <w:szCs w:val="21"/>
                <w:highlight w:val="none"/>
                <w:lang w:val="en-US" w:eastAsia="zh-CN"/>
              </w:rPr>
              <w:t>重要环境因素及</w:t>
            </w:r>
            <w:r>
              <w:rPr>
                <w:rFonts w:hint="eastAsia" w:ascii="宋体" w:hAnsi="宋体" w:cs="宋体"/>
                <w:color w:val="auto"/>
                <w:szCs w:val="21"/>
                <w:highlight w:val="none"/>
              </w:rPr>
              <w:t>不可接受风险源进行管控。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w:t>
            </w:r>
          </w:p>
          <w:p>
            <w:r>
              <w:rPr>
                <w:rFonts w:hint="eastAsia"/>
              </w:rPr>
              <w:t>查，办公现场张贴有“请勿吸烟”标识。</w:t>
            </w:r>
          </w:p>
          <w:p>
            <w:r>
              <w:rPr>
                <w:rFonts w:hint="eastAsia"/>
                <w:lang w:eastAsia="zh-CN"/>
              </w:rPr>
              <w:t>现场</w:t>
            </w:r>
            <w:r>
              <w:rPr>
                <w:rFonts w:hint="eastAsia"/>
              </w:rPr>
              <w:t>查看：现场未发现大功率电器使用。</w:t>
            </w:r>
          </w:p>
          <w:p>
            <w:pPr>
              <w:rPr>
                <w:rFonts w:hint="eastAsia"/>
              </w:rPr>
            </w:pPr>
            <w:r>
              <w:rPr>
                <w:rFonts w:hint="eastAsia"/>
                <w:lang w:eastAsia="zh-CN"/>
              </w:rPr>
              <w:t>现场</w:t>
            </w:r>
            <w:r>
              <w:rPr>
                <w:rFonts w:hint="eastAsia"/>
              </w:rPr>
              <w:t>查看：查见办公等服务性一般固废有处理，现场有固废收集装置。</w:t>
            </w:r>
          </w:p>
          <w:p>
            <w:pPr>
              <w:rPr>
                <w:rFonts w:hint="eastAsia"/>
              </w:rPr>
            </w:pPr>
            <w:r>
              <w:rPr>
                <w:rFonts w:hint="eastAsia"/>
              </w:rPr>
              <w:t>查看：查见定期对办公区域的消防、用电设施进行检查，消除火灾隐患。</w:t>
            </w:r>
          </w:p>
          <w:p>
            <w:pPr>
              <w:rPr>
                <w:rFonts w:hint="eastAsia"/>
                <w:highlight w:val="none"/>
              </w:rPr>
            </w:pPr>
            <w:r>
              <w:rPr>
                <w:rFonts w:hint="eastAsia"/>
                <w:lang w:val="en-US" w:eastAsia="zh-CN"/>
              </w:rPr>
              <w:t>查</w:t>
            </w:r>
            <w:r>
              <w:rPr>
                <w:rFonts w:hint="eastAsia"/>
              </w:rPr>
              <w:t>销售</w:t>
            </w:r>
            <w:r>
              <w:rPr>
                <w:rFonts w:hint="eastAsia"/>
                <w:highlight w:val="none"/>
              </w:rPr>
              <w:t>过程管理：</w:t>
            </w:r>
          </w:p>
          <w:p>
            <w:pPr>
              <w:numPr>
                <w:ilvl w:val="0"/>
                <w:numId w:val="13"/>
              </w:numPr>
              <w:rPr>
                <w:rFonts w:hint="eastAsia"/>
                <w:highlight w:val="none"/>
              </w:rPr>
            </w:pPr>
            <w:r>
              <w:rPr>
                <w:rFonts w:hint="eastAsia"/>
                <w:highlight w:val="none"/>
              </w:rPr>
              <w:t>废弃物管理：运输过程与物流方签订协议，明确</w:t>
            </w:r>
            <w:r>
              <w:rPr>
                <w:rFonts w:hint="eastAsia"/>
                <w:highlight w:val="none"/>
                <w:lang w:val="en-US" w:eastAsia="zh-CN"/>
              </w:rPr>
              <w:t>环保责任</w:t>
            </w:r>
            <w:r>
              <w:rPr>
                <w:rFonts w:hint="eastAsia"/>
                <w:highlight w:val="none"/>
              </w:rPr>
              <w:t>，严禁</w:t>
            </w:r>
            <w:r>
              <w:rPr>
                <w:rFonts w:hint="eastAsia"/>
                <w:highlight w:val="none"/>
                <w:lang w:val="en-US" w:eastAsia="zh-CN"/>
              </w:rPr>
              <w:t>随意丢弃包装物品</w:t>
            </w:r>
            <w:r>
              <w:rPr>
                <w:rFonts w:hint="eastAsia"/>
                <w:highlight w:val="none"/>
              </w:rPr>
              <w:t>；</w:t>
            </w:r>
          </w:p>
          <w:p>
            <w:pPr>
              <w:numPr>
                <w:ilvl w:val="0"/>
                <w:numId w:val="13"/>
              </w:numPr>
              <w:ind w:left="0" w:leftChars="0" w:firstLine="0" w:firstLineChars="0"/>
              <w:rPr>
                <w:rFonts w:hint="eastAsia"/>
                <w:highlight w:val="none"/>
                <w:lang w:eastAsia="zh-CN"/>
              </w:rPr>
            </w:pPr>
            <w:r>
              <w:rPr>
                <w:rFonts w:hint="eastAsia"/>
                <w:highlight w:val="none"/>
              </w:rPr>
              <w:t>相关方告知管理：告知客户，产品的材质性质，以及不合格或报废产品的处理方式</w:t>
            </w:r>
            <w:r>
              <w:rPr>
                <w:rFonts w:hint="eastAsia"/>
                <w:highlight w:val="none"/>
                <w:lang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查库房管理：</w:t>
            </w:r>
          </w:p>
          <w:p>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公司设有销售产品库房1间，面积400平方米左右，销售的产品主要是铝锆合金、铝钛合金等有色金属合金材料，销售产品按分区存放，层高不超过1.5米。现场查看销售产品存放有序，基本符合要求。</w:t>
            </w:r>
          </w:p>
          <w:p>
            <w:pPr>
              <w:rPr>
                <w:rFonts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产品销售库房及销售办公室按规定配置有灭火器材，并按期进行了点检。</w:t>
            </w:r>
            <w:bookmarkStart w:id="2" w:name="_GoBack"/>
            <w:bookmarkEnd w:id="2"/>
          </w:p>
        </w:tc>
        <w:tc>
          <w:tcPr>
            <w:tcW w:w="1585" w:type="dxa"/>
          </w:tcPr>
          <w:p>
            <w:pPr>
              <w:rPr>
                <w:color w:val="auto"/>
                <w:highlight w:val="none"/>
              </w:rPr>
            </w:pPr>
            <w:r>
              <w:rPr>
                <w:rFonts w:hint="eastAsia"/>
                <w:color w:val="auto"/>
                <w:highlight w:val="none"/>
              </w:rPr>
              <w:t>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8.2</w:t>
            </w:r>
          </w:p>
          <w:p>
            <w:pPr>
              <w:rPr>
                <w:rFonts w:ascii="宋体" w:hAnsi="宋体" w:cs="新宋体"/>
                <w:color w:val="auto"/>
                <w:szCs w:val="21"/>
                <w:highlight w:val="none"/>
              </w:rPr>
            </w:pPr>
          </w:p>
        </w:tc>
        <w:tc>
          <w:tcPr>
            <w:tcW w:w="10004" w:type="dxa"/>
          </w:tcPr>
          <w:p>
            <w:pPr>
              <w:spacing w:line="360" w:lineRule="auto"/>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cs="宋体"/>
                <w:color w:val="auto"/>
                <w:szCs w:val="21"/>
                <w:highlight w:val="none"/>
              </w:rPr>
              <w:t>》、《</w:t>
            </w:r>
            <w:r>
              <w:rPr>
                <w:rFonts w:hint="eastAsia" w:ascii="宋体" w:hAnsi="宋体" w:cs="宋体"/>
                <w:color w:val="auto"/>
                <w:szCs w:val="21"/>
                <w:highlight w:val="none"/>
              </w:rPr>
              <w:t>火灾事故应急预案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rPr>
              <w:t>销售部人员在综合部组织下，参加了公司组织的“火灾消防应急演练”。</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查见：消防演练实况记录：销售部相关人员</w:t>
            </w:r>
            <w:r>
              <w:rPr>
                <w:rFonts w:hint="eastAsia" w:ascii="宋体" w:hAnsi="宋体" w:cs="宋体"/>
                <w:color w:val="auto"/>
                <w:szCs w:val="21"/>
                <w:highlight w:val="none"/>
              </w:rPr>
              <w:t>参加了202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年7月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日在公司由综合部组织的消防演练。</w:t>
            </w:r>
          </w:p>
          <w:p>
            <w:pPr>
              <w:rPr>
                <w:rFonts w:hint="eastAsia" w:ascii="宋体" w:cs="宋体"/>
                <w:color w:val="auto"/>
                <w:szCs w:val="21"/>
                <w:highlight w:val="none"/>
              </w:rPr>
            </w:pPr>
            <w:r>
              <w:rPr>
                <w:rFonts w:hint="eastAsia" w:ascii="宋体" w:cs="宋体"/>
                <w:color w:val="auto"/>
                <w:szCs w:val="21"/>
                <w:highlight w:val="none"/>
              </w:rPr>
              <w:t>查，现场对应，部门员工的安全逃生意识有明显的改善和较大提高。使员工掌握了安全逃生的方式和路径。同时使员工掌握了灭火器材的使用。</w:t>
            </w:r>
          </w:p>
          <w:p>
            <w:pPr>
              <w:rPr>
                <w:rFonts w:ascii="宋体" w:hAnsi="宋体" w:cs="宋体"/>
                <w:color w:val="auto"/>
                <w:szCs w:val="21"/>
                <w:highlight w:val="none"/>
              </w:rPr>
            </w:pPr>
            <w:r>
              <w:rPr>
                <w:rFonts w:hint="eastAsia" w:ascii="宋体" w:cs="宋体"/>
                <w:color w:val="auto"/>
                <w:szCs w:val="21"/>
                <w:highlight w:val="none"/>
              </w:rPr>
              <w:t>查应急准备</w:t>
            </w:r>
            <w:r>
              <w:rPr>
                <w:rFonts w:hint="eastAsia" w:ascii="宋体" w:cs="宋体"/>
                <w:color w:val="auto"/>
                <w:szCs w:val="21"/>
                <w:highlight w:val="none"/>
                <w:lang w:eastAsia="zh-CN"/>
              </w:rPr>
              <w:t>：</w:t>
            </w:r>
            <w:r>
              <w:rPr>
                <w:rFonts w:hint="eastAsia" w:ascii="宋体" w:cs="宋体"/>
                <w:color w:val="auto"/>
                <w:szCs w:val="21"/>
                <w:highlight w:val="none"/>
              </w:rPr>
              <w:t>消防器材完善、良好。</w:t>
            </w:r>
          </w:p>
        </w:tc>
        <w:tc>
          <w:tcPr>
            <w:tcW w:w="1585" w:type="dxa"/>
          </w:tcPr>
          <w:p>
            <w:pPr>
              <w:rPr>
                <w:color w:val="auto"/>
                <w:highlight w:val="none"/>
              </w:rPr>
            </w:pPr>
            <w:r>
              <w:rPr>
                <w:rFonts w:hint="eastAsia"/>
                <w:color w:val="auto"/>
                <w:highlight w:val="none"/>
              </w:rPr>
              <w:t>符合</w:t>
            </w:r>
          </w:p>
          <w:p>
            <w:pPr>
              <w:rPr>
                <w:color w:val="auto"/>
                <w:highlight w:val="none"/>
              </w:rPr>
            </w:pPr>
          </w:p>
        </w:tc>
      </w:tr>
    </w:tbl>
    <w:p>
      <w:pPr>
        <w:pStyle w:val="6"/>
        <w:rPr>
          <w:color w:val="auto"/>
          <w:highlight w:val="none"/>
        </w:rPr>
      </w:pPr>
    </w:p>
    <w:p>
      <w:pPr>
        <w:pStyle w:val="6"/>
        <w:rPr>
          <w:rFonts w:ascii="隶书" w:hAnsi="宋体" w:eastAsia="隶书"/>
          <w:bCs/>
          <w:color w:val="auto"/>
          <w:sz w:val="36"/>
          <w:szCs w:val="36"/>
          <w:highlight w:val="none"/>
        </w:rPr>
      </w:pPr>
      <w:r>
        <w:rPr>
          <w:rFonts w:hint="eastAsia"/>
          <w:color w:val="auto"/>
          <w:highlight w:val="none"/>
        </w:rPr>
        <w:t>说明：不符合标注N</w:t>
      </w:r>
    </w:p>
    <w:p>
      <w:pPr>
        <w:spacing w:line="480" w:lineRule="exact"/>
        <w:jc w:val="both"/>
        <w:rPr>
          <w:rFonts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p>
    <w:p>
      <w:pPr>
        <w:pStyle w:val="6"/>
        <w:rPr>
          <w:color w:val="auto"/>
          <w:highlight w:val="none"/>
        </w:rPr>
      </w:pPr>
    </w:p>
    <w:p>
      <w:pPr>
        <w:pStyle w:val="6"/>
        <w:rPr>
          <w:color w:val="auto"/>
          <w:highlight w:val="none"/>
        </w:rPr>
      </w:pPr>
    </w:p>
    <w:p>
      <w:pPr>
        <w:rPr>
          <w:color w:val="auto"/>
          <w:highlight w:val="none"/>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B826827"/>
    <w:multiLevelType w:val="singleLevel"/>
    <w:tmpl w:val="8B826827"/>
    <w:lvl w:ilvl="0" w:tentative="0">
      <w:start w:val="1"/>
      <w:numFmt w:val="decimal"/>
      <w:suff w:val="nothing"/>
      <w:lvlText w:val="%1）"/>
      <w:lvlJc w:val="left"/>
    </w:lvl>
  </w:abstractNum>
  <w:abstractNum w:abstractNumId="2">
    <w:nsid w:val="9A478449"/>
    <w:multiLevelType w:val="singleLevel"/>
    <w:tmpl w:val="9A478449"/>
    <w:lvl w:ilvl="0" w:tentative="0">
      <w:start w:val="1"/>
      <w:numFmt w:val="decimal"/>
      <w:suff w:val="nothing"/>
      <w:lvlText w:val="%1、"/>
      <w:lvlJc w:val="left"/>
    </w:lvl>
  </w:abstractNum>
  <w:abstractNum w:abstractNumId="3">
    <w:nsid w:val="A1B931C5"/>
    <w:multiLevelType w:val="singleLevel"/>
    <w:tmpl w:val="A1B931C5"/>
    <w:lvl w:ilvl="0" w:tentative="0">
      <w:start w:val="1"/>
      <w:numFmt w:val="decimal"/>
      <w:suff w:val="nothing"/>
      <w:lvlText w:val="%1、"/>
      <w:lvlJc w:val="left"/>
    </w:lvl>
  </w:abstractNum>
  <w:abstractNum w:abstractNumId="4">
    <w:nsid w:val="B807290C"/>
    <w:multiLevelType w:val="singleLevel"/>
    <w:tmpl w:val="B807290C"/>
    <w:lvl w:ilvl="0" w:tentative="0">
      <w:start w:val="1"/>
      <w:numFmt w:val="decimal"/>
      <w:suff w:val="nothing"/>
      <w:lvlText w:val="%1）"/>
      <w:lvlJc w:val="left"/>
    </w:lvl>
  </w:abstractNum>
  <w:abstractNum w:abstractNumId="5">
    <w:nsid w:val="BC549EA3"/>
    <w:multiLevelType w:val="singleLevel"/>
    <w:tmpl w:val="BC549EA3"/>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2E0123"/>
    <w:multiLevelType w:val="singleLevel"/>
    <w:tmpl w:val="2E2E0123"/>
    <w:lvl w:ilvl="0" w:tentative="0">
      <w:start w:val="1"/>
      <w:numFmt w:val="decimal"/>
      <w:suff w:val="nothing"/>
      <w:lvlText w:val="%1）"/>
      <w:lvlJc w:val="left"/>
    </w:lvl>
  </w:abstractNum>
  <w:abstractNum w:abstractNumId="8">
    <w:nsid w:val="2E39E84C"/>
    <w:multiLevelType w:val="singleLevel"/>
    <w:tmpl w:val="2E39E84C"/>
    <w:lvl w:ilvl="0" w:tentative="0">
      <w:start w:val="1"/>
      <w:numFmt w:val="decimal"/>
      <w:suff w:val="space"/>
      <w:lvlText w:val="%1)"/>
      <w:lvlJc w:val="left"/>
    </w:lvl>
  </w:abstractNum>
  <w:abstractNum w:abstractNumId="9">
    <w:nsid w:val="460E25A5"/>
    <w:multiLevelType w:val="singleLevel"/>
    <w:tmpl w:val="460E25A5"/>
    <w:lvl w:ilvl="0" w:tentative="0">
      <w:start w:val="1"/>
      <w:numFmt w:val="bullet"/>
      <w:lvlText w:val=""/>
      <w:lvlJc w:val="left"/>
      <w:pPr>
        <w:ind w:left="420" w:hanging="420"/>
      </w:pPr>
      <w:rPr>
        <w:rFonts w:hint="default" w:ascii="Wingdings" w:hAnsi="Wingdings"/>
      </w:rPr>
    </w:lvl>
  </w:abstractNum>
  <w:abstractNum w:abstractNumId="10">
    <w:nsid w:val="55FCAE42"/>
    <w:multiLevelType w:val="singleLevel"/>
    <w:tmpl w:val="55FCAE42"/>
    <w:lvl w:ilvl="0" w:tentative="0">
      <w:start w:val="1"/>
      <w:numFmt w:val="decimal"/>
      <w:suff w:val="nothing"/>
      <w:lvlText w:val="%1、"/>
      <w:lvlJc w:val="left"/>
    </w:lvl>
  </w:abstractNum>
  <w:abstractNum w:abstractNumId="1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2">
    <w:nsid w:val="59BF21E7"/>
    <w:multiLevelType w:val="singleLevel"/>
    <w:tmpl w:val="59BF21E7"/>
    <w:lvl w:ilvl="0" w:tentative="0">
      <w:start w:val="1"/>
      <w:numFmt w:val="decimal"/>
      <w:suff w:val="nothing"/>
      <w:lvlText w:val="%1、"/>
      <w:lvlJc w:val="left"/>
    </w:lvl>
  </w:abstractNum>
  <w:num w:numId="1">
    <w:abstractNumId w:val="12"/>
  </w:num>
  <w:num w:numId="2">
    <w:abstractNumId w:val="2"/>
  </w:num>
  <w:num w:numId="3">
    <w:abstractNumId w:val="11"/>
  </w:num>
  <w:num w:numId="4">
    <w:abstractNumId w:val="9"/>
  </w:num>
  <w:num w:numId="5">
    <w:abstractNumId w:val="5"/>
  </w:num>
  <w:num w:numId="6">
    <w:abstractNumId w:val="0"/>
  </w:num>
  <w:num w:numId="7">
    <w:abstractNumId w:val="4"/>
  </w:num>
  <w:num w:numId="8">
    <w:abstractNumId w:val="8"/>
  </w:num>
  <w:num w:numId="9">
    <w:abstractNumId w:val="7"/>
  </w:num>
  <w:num w:numId="10">
    <w:abstractNumId w:val="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927CBA"/>
    <w:rsid w:val="062B4331"/>
    <w:rsid w:val="15AB21A1"/>
    <w:rsid w:val="1B6A561F"/>
    <w:rsid w:val="22E24E90"/>
    <w:rsid w:val="24FE5B3B"/>
    <w:rsid w:val="25930E3F"/>
    <w:rsid w:val="35BB3D6E"/>
    <w:rsid w:val="39407B59"/>
    <w:rsid w:val="3B00240E"/>
    <w:rsid w:val="3B5960DA"/>
    <w:rsid w:val="428108BD"/>
    <w:rsid w:val="47F54097"/>
    <w:rsid w:val="497C4F01"/>
    <w:rsid w:val="4FE14A8A"/>
    <w:rsid w:val="54776DD2"/>
    <w:rsid w:val="5B033012"/>
    <w:rsid w:val="5C6B29B5"/>
    <w:rsid w:val="68BA4640"/>
    <w:rsid w:val="76D21051"/>
    <w:rsid w:val="7C854FCC"/>
    <w:rsid w:val="7E3F3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styleId="11">
    <w:name w:val="page number"/>
    <w:basedOn w:val="10"/>
    <w:uiPriority w:val="0"/>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17</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2021-10-27T08:15:52Z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