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826"/>
        <w:gridCol w:w="2159"/>
        <w:gridCol w:w="148"/>
        <w:gridCol w:w="137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6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重庆尚久实业有限公司</w:t>
            </w:r>
            <w:bookmarkEnd w:id="7"/>
          </w:p>
        </w:tc>
        <w:tc>
          <w:tcPr>
            <w:tcW w:w="137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12.03.00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9" w:name="审核范围"/>
            <w:r>
              <w:rPr>
                <w:rFonts w:hint="eastAsia"/>
                <w:b w:val="0"/>
                <w:bCs/>
                <w:sz w:val="22"/>
                <w:szCs w:val="22"/>
              </w:rPr>
              <w:t>新型防水材料的生产</w:t>
            </w:r>
            <w:bookmarkEnd w:id="9"/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新型防水材料的生产流程：采购——检验——配料（投料）——搅拌——检验——包装</w:t>
            </w:r>
          </w:p>
          <w:p>
            <w:pPr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关键过程：配料、搅拌工序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生产过程过程的风险：外观、干燥时间、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固含量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拉伸强度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断裂伸长率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 xml:space="preserve">粘结强度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抗渗透性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不能达到产品标准要求。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控制措施：设备操作规程、配料表，作业指导书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JC/T2090-2011聚合物水泥防水浆料、GB/T23445-2009聚合物水泥防水涂料等标准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试验项目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：外观、干燥时间、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固含量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拉伸强度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断裂伸长率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粘结强度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抗渗透性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有型式试验要求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：正常生产时，每年进行一次。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209550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127000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BF36D9"/>
    <w:rsid w:val="58AD30F6"/>
    <w:rsid w:val="5A211E55"/>
    <w:rsid w:val="5CDE1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2021-10-26T07:00:54Z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