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余家龙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sz w:val="21"/>
                <w:szCs w:val="21"/>
              </w:rPr>
              <w:t>华润雪花啤酒（四川）有限责任公司内江分公司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2021年11月05日 上午至2021年11月05日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521970</wp:posOffset>
                  </wp:positionH>
                  <wp:positionV relativeFrom="paragraph">
                    <wp:posOffset>101600</wp:posOffset>
                  </wp:positionV>
                  <wp:extent cx="815340" cy="403860"/>
                  <wp:effectExtent l="0" t="0" r="3810" b="15240"/>
                  <wp:wrapNone/>
                  <wp:docPr id="53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2021.11.5</w:t>
            </w:r>
          </w:p>
        </w:tc>
      </w:tr>
    </w:tbl>
    <w:p>
      <w:bookmarkStart w:id="13" w:name="_GoBack"/>
      <w:bookmarkEnd w:id="13"/>
    </w:p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7D1591"/>
    <w:rsid w:val="05B21478"/>
    <w:rsid w:val="2ABF1892"/>
    <w:rsid w:val="649C0BAD"/>
    <w:rsid w:val="6DB352F3"/>
    <w:rsid w:val="7CF2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2021-11-05T06:16:07Z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