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1075-2021-E</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宝鸡卓远恒通机械制造有限公司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宝鸡卓远恒通机械制造有限公司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陕西省宝鸡市岐山县蔡家坡镇五丈原社区310国道西星段道北002号</w:t>
            </w:r>
            <w:bookmarkEnd w:id="6"/>
          </w:p>
        </w:tc>
        <w:tc>
          <w:tcPr>
            <w:tcW w:w="1242" w:type="dxa"/>
            <w:vMerge w:val="restart"/>
            <w:vAlign w:val="center"/>
          </w:tcPr>
          <w:p>
            <w:r>
              <w:rPr>
                <w:rFonts w:hint="eastAsia"/>
              </w:rPr>
              <w:t>邮编</w:t>
            </w:r>
          </w:p>
        </w:tc>
        <w:tc>
          <w:tcPr>
            <w:tcW w:w="1771" w:type="dxa"/>
          </w:tcPr>
          <w:p>
            <w:bookmarkStart w:id="7" w:name="注册邮编"/>
            <w:r>
              <w:t>722406</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陕西省宝鸡市岐山县蔡家坡镇五丈原社区310国道西星段道北002号</w:t>
            </w:r>
            <w:bookmarkEnd w:id="8"/>
          </w:p>
        </w:tc>
        <w:tc>
          <w:tcPr>
            <w:tcW w:w="1242" w:type="dxa"/>
            <w:vMerge w:val="continue"/>
            <w:vAlign w:val="center"/>
          </w:tcPr>
          <w:p/>
        </w:tc>
        <w:tc>
          <w:tcPr>
            <w:tcW w:w="1771" w:type="dxa"/>
          </w:tcPr>
          <w:p>
            <w:bookmarkStart w:id="9" w:name="办公邮编"/>
            <w:r>
              <w:t>722406</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苏拴侠</w:t>
            </w:r>
            <w:bookmarkEnd w:id="10"/>
          </w:p>
        </w:tc>
        <w:tc>
          <w:tcPr>
            <w:tcW w:w="1313" w:type="dxa"/>
            <w:vAlign w:val="center"/>
          </w:tcPr>
          <w:p>
            <w:r>
              <w:rPr>
                <w:rFonts w:hint="eastAsia"/>
              </w:rPr>
              <w:t>电话.</w:t>
            </w:r>
          </w:p>
        </w:tc>
        <w:tc>
          <w:tcPr>
            <w:tcW w:w="2180" w:type="dxa"/>
            <w:vAlign w:val="center"/>
          </w:tcPr>
          <w:p>
            <w:bookmarkStart w:id="11" w:name="联系人电话"/>
            <w:r>
              <w:t>13659276528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郭世辉</w:t>
            </w:r>
            <w:bookmarkEnd w:id="13"/>
          </w:p>
        </w:tc>
        <w:tc>
          <w:tcPr>
            <w:tcW w:w="1313" w:type="dxa"/>
            <w:vAlign w:val="center"/>
          </w:tcPr>
          <w:p>
            <w:r>
              <w:rPr>
                <w:rFonts w:hint="eastAsia"/>
              </w:rPr>
              <w:t>管理者代表</w:t>
            </w:r>
          </w:p>
        </w:tc>
        <w:tc>
          <w:tcPr>
            <w:tcW w:w="2180" w:type="dxa"/>
          </w:tcPr>
          <w:p>
            <w:bookmarkStart w:id="14" w:name="管理者代表"/>
            <w:r>
              <w:t>苏拴侠</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顾客需求的确定---合同评审----采购—（钢材）--下料--钻孔--热处理--机加工（车、钻、铣、磨）----成品检验---成品入库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2021年10月28日 上午至2021年10月29日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变速器零部件（活塞、拨叉轴）的生产所涉及场所的相关环境管理活动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22.03.02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宝鸡卓远恒通机械制造有限公司</w:t>
            </w:r>
            <w:r>
              <w:rPr>
                <w:rFonts w:hint="eastAsia"/>
                <w:lang w:val="en-US" w:eastAsia="zh-CN"/>
              </w:rPr>
              <w:t>/陕西省宝鸡市岐山县蔡家坡镇五丈原社区310国道西星段道北002号</w:t>
            </w:r>
          </w:p>
        </w:tc>
        <w:tc>
          <w:tcPr>
            <w:tcW w:w="2267" w:type="dxa"/>
          </w:tcPr>
          <w:p>
            <w:pPr>
              <w:rPr>
                <w:lang w:val="de-DE" w:eastAsia="ja-JP"/>
              </w:rPr>
            </w:pPr>
            <w:r>
              <w:rPr>
                <w:rFonts w:hint="eastAsia"/>
                <w:lang w:val="de-DE" w:eastAsia="ja-JP"/>
              </w:rPr>
              <w:t>陕西省宝鸡市岐山县蔡家坡镇五丈原社区310国道西星段道北002号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rFonts w:hint="eastAsia"/>
                <w:lang w:eastAsia="ja-JP"/>
              </w:rPr>
              <w:t>变速器零部件（活塞、拨叉轴）的生产所涉及场所的相关环境管理活动</w:t>
            </w:r>
          </w:p>
        </w:tc>
        <w:tc>
          <w:tcPr>
            <w:tcW w:w="669" w:type="dxa"/>
            <w:vAlign w:val="center"/>
          </w:tcPr>
          <w:p>
            <w:pPr>
              <w:rPr>
                <w:lang w:eastAsia="ja-JP"/>
              </w:rPr>
            </w:pPr>
            <w:r>
              <w:rPr>
                <w:rFonts w:hint="eastAsia"/>
                <w:lang w:eastAsia="ja-JP"/>
              </w:rPr>
              <w:t>GB/T24001-2016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2018-N1EMS-1222792</w:t>
            </w:r>
          </w:p>
        </w:tc>
        <w:tc>
          <w:tcPr>
            <w:tcW w:w="2179" w:type="dxa"/>
            <w:vAlign w:val="center"/>
          </w:tcPr>
          <w:p>
            <w: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2020-N1EMS-1263290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A3"/>
      </w:r>
      <w:r>
        <w:rPr>
          <w:rFonts w:hint="eastAsia"/>
        </w:rPr>
        <w:t>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未发生</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bookmarkStart w:id="34" w:name="_GoBack"/>
            <w:bookmarkEnd w:id="34"/>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eastAsia="宋体"/>
                <w:lang w:eastAsia="zh-CN"/>
              </w:rPr>
              <w:drawing>
                <wp:anchor distT="0" distB="0" distL="114300" distR="114300" simplePos="0" relativeHeight="251659264" behindDoc="0" locked="0" layoutInCell="1" allowOverlap="1">
                  <wp:simplePos x="0" y="0"/>
                  <wp:positionH relativeFrom="column">
                    <wp:posOffset>-527050</wp:posOffset>
                  </wp:positionH>
                  <wp:positionV relativeFrom="paragraph">
                    <wp:posOffset>-876300</wp:posOffset>
                  </wp:positionV>
                  <wp:extent cx="7447280" cy="10631170"/>
                  <wp:effectExtent l="0" t="0" r="7620" b="11430"/>
                  <wp:wrapNone/>
                  <wp:docPr id="1" name="图片 1" descr="扫描全能王 2021-10-28 13.56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0-28 13.56_19"/>
                          <pic:cNvPicPr>
                            <a:picLocks noChangeAspect="1"/>
                          </pic:cNvPicPr>
                        </pic:nvPicPr>
                        <pic:blipFill>
                          <a:blip r:embed="rId6"/>
                          <a:stretch>
                            <a:fillRect/>
                          </a:stretch>
                        </pic:blipFill>
                        <pic:spPr>
                          <a:xfrm>
                            <a:off x="0" y="0"/>
                            <a:ext cx="7447280" cy="10631170"/>
                          </a:xfrm>
                          <a:prstGeom prst="rect">
                            <a:avLst/>
                          </a:prstGeom>
                        </pic:spPr>
                      </pic:pic>
                    </a:graphicData>
                  </a:graphic>
                </wp:anchor>
              </w:drawing>
            </w:r>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Pr>
        <w:rPr>
          <w:rFonts w:hint="eastAsia" w:eastAsia="宋体"/>
          <w:lang w:eastAsia="zh-CN"/>
        </w:rPr>
      </w:pPr>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52"/>
            </w:r>
            <w:r>
              <w:rPr>
                <w:rFonts w:hint="eastAsia"/>
              </w:rPr>
              <w:t xml:space="preserve">危化品管理 </w:t>
            </w:r>
            <w:r>
              <w:rPr>
                <w:rFonts w:hint="eastAsia"/>
              </w:rPr>
              <w:sym w:font="Wingdings 2" w:char="0052"/>
            </w:r>
            <w:r>
              <w:rPr>
                <w:rFonts w:hint="eastAsia"/>
              </w:rPr>
              <w:t xml:space="preserve">特种设备管理 </w:t>
            </w:r>
          </w:p>
          <w:p>
            <w:pPr>
              <w:shd w:val="clear" w:color="auto" w:fill="EBF1DE" w:themeFill="accent3" w:themeFillTint="32"/>
              <w:spacing w:before="40" w:after="40"/>
            </w:pPr>
            <w:r>
              <w:rPr>
                <w:rFonts w:hint="eastAsia"/>
              </w:rPr>
              <w:sym w:font="Wingdings 2" w:char="0052"/>
            </w: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w:t>
            </w:r>
            <w:r>
              <w:rPr>
                <w:rFonts w:hint="eastAsia"/>
              </w:rPr>
              <w:sym w:font="Wingdings 2" w:char="0052"/>
            </w:r>
            <w:r>
              <w:rPr>
                <w:rFonts w:hint="eastAsia"/>
              </w:rPr>
              <w:t xml:space="preserve">消防检测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环保监测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最高管理者制定了文件化的管理体系方针：遵规守法，预防污染，节能降耗，持续改进。</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质检部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危险废弃物未按照要求处置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交由有资质的处理单位统一处理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52"/>
            </w:r>
            <w:r>
              <w:rPr>
                <w:rFonts w:hint="eastAsia"/>
              </w:rPr>
              <w:t xml:space="preserve">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 xml:space="preserve">危废排放 </w:t>
            </w:r>
            <w:r>
              <w:rPr>
                <w:rFonts w:hint="eastAsia"/>
              </w:rPr>
              <w:sym w:font="Wingdings 2" w:char="0052"/>
            </w:r>
            <w:r>
              <w:rPr>
                <w:rFonts w:hint="eastAsia"/>
              </w:rPr>
              <w:t xml:space="preserve">噪声排放  </w:t>
            </w:r>
            <w:r>
              <w:rPr>
                <w:rFonts w:hint="eastAsia"/>
              </w:rPr>
              <w:sym w:font="Wingdings 2" w:char="0052"/>
            </w:r>
            <w:r>
              <w:rPr>
                <w:rFonts w:hint="eastAsia"/>
              </w:rPr>
              <w:t xml:space="preserve">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t>□环境影响报告表日期：</w:t>
            </w:r>
            <w:r>
              <w:rPr>
                <w:rFonts w:hint="eastAsia"/>
                <w:lang w:val="en-US" w:eastAsia="zh-CN"/>
              </w:rPr>
              <w:t>2018.6</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1、环境污染事故为0</w:t>
                  </w:r>
                </w:p>
              </w:tc>
              <w:tc>
                <w:tcPr>
                  <w:tcW w:w="3136"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lang w:val="en-US" w:eastAsia="zh-CN"/>
                    </w:rPr>
                    <w:t>加强人员环保意识，及环保设施的检查</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质检部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2、固体废物分类处置合格率≥95%</w:t>
                  </w:r>
                </w:p>
              </w:tc>
              <w:tc>
                <w:tcPr>
                  <w:tcW w:w="3136" w:type="dxa"/>
                  <w:shd w:val="clear" w:color="auto" w:fill="auto"/>
                  <w:vAlign w:val="center"/>
                </w:tcPr>
                <w:p>
                  <w:pPr>
                    <w:shd w:val="clear" w:color="auto" w:fill="EBF1DE" w:themeFill="accent3" w:themeFillTint="32"/>
                    <w:rPr>
                      <w:rFonts w:hint="eastAsia" w:ascii="宋体" w:hAnsi="宋体" w:eastAsia="宋体" w:cs="Times New Roman"/>
                    </w:rPr>
                  </w:pPr>
                  <w:r>
                    <w:rPr>
                      <w:rFonts w:hint="eastAsia" w:ascii="宋体" w:hAnsi="宋体" w:eastAsia="宋体" w:cs="Times New Roman"/>
                      <w:lang w:val="en-US" w:eastAsia="zh-CN"/>
                    </w:rPr>
                    <w:t>加强废弃物有效处理</w:t>
                  </w:r>
                </w:p>
              </w:tc>
              <w:tc>
                <w:tcPr>
                  <w:tcW w:w="1350"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生产部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3、万元产值降低电消耗1%。</w:t>
                  </w:r>
                </w:p>
              </w:tc>
              <w:tc>
                <w:tcPr>
                  <w:tcW w:w="3136"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节约能源</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GB"/>
                    </w:rPr>
                  </w:pPr>
                  <w:r>
                    <w:rPr>
                      <w:rFonts w:hint="eastAsia" w:ascii="宋体" w:hAnsi="宋体" w:eastAsia="宋体" w:cs="Times New Roman"/>
                      <w:lang w:val="en-US" w:eastAsia="zh-CN"/>
                    </w:rPr>
                    <w:t>质检部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GB"/>
                    </w:rPr>
                    <w:t>1.</w:t>
                  </w:r>
                  <w:r>
                    <w:rPr>
                      <w:rFonts w:hint="eastAsia" w:ascii="宋体" w:hAnsi="宋体" w:eastAsia="宋体" w:cs="Times New Roman"/>
                      <w:lang w:val="en-US" w:eastAsia="zh-CN"/>
                    </w:rPr>
                    <w:t>10</w:t>
                  </w:r>
                  <w:r>
                    <w:rPr>
                      <w:rFonts w:hint="eastAsia" w:ascii="宋体" w:hAnsi="宋体" w:eastAsia="宋体" w:cs="Times New Roman"/>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w:char="00FE"/>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rPr>
              <w:sym w:font="Wingdings" w:char="00FE"/>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sym w:font="Wingdings" w:char="00FE"/>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sym w:font="Wingdings" w:char="00FE"/>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rFonts w:hint="default"/>
                <w:u w:val="single"/>
                <w:lang w:val="en-US"/>
              </w:rPr>
            </w:pPr>
            <w:r>
              <w:rPr>
                <w:rFonts w:hint="eastAsia"/>
              </w:rPr>
              <w:t>主要生产设备有：</w:t>
            </w:r>
            <w:r>
              <w:rPr>
                <w:rFonts w:hint="eastAsia"/>
                <w:u w:val="single"/>
                <w:lang w:val="en-US" w:eastAsia="zh-CN"/>
              </w:rPr>
              <w:t>加工中心等</w:t>
            </w:r>
          </w:p>
          <w:p>
            <w:pPr>
              <w:shd w:val="clear" w:color="auto" w:fill="EBF1DE" w:themeFill="accent3" w:themeFillTint="32"/>
              <w:rPr>
                <w:rFonts w:hint="default"/>
                <w:u w:val="single"/>
                <w:lang w:val="en-US"/>
              </w:rPr>
            </w:pPr>
            <w:r>
              <w:rPr>
                <w:rFonts w:hint="eastAsia"/>
              </w:rPr>
              <w:t>主要环保设备有：</w:t>
            </w:r>
            <w:r>
              <w:rPr>
                <w:rFonts w:hint="eastAsia"/>
                <w:u w:val="single"/>
                <w:lang w:val="en-US" w:eastAsia="zh-CN"/>
              </w:rPr>
              <w:t>灭火器等</w:t>
            </w:r>
          </w:p>
          <w:p>
            <w:pPr>
              <w:shd w:val="clear" w:color="auto" w:fill="EBF1DE" w:themeFill="accent3" w:themeFillTint="32"/>
            </w:pPr>
            <w:r>
              <w:rPr>
                <w:rFonts w:hint="eastAsia"/>
              </w:rPr>
              <w:t>特种设备：</w:t>
            </w:r>
            <w:r>
              <w:rPr>
                <w:rFonts w:hint="eastAsia" w:ascii="Wingdings" w:hAnsi="Wingdings"/>
              </w:rPr>
              <w:sym w:font="Wingdings" w:char="00FE"/>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sym w:font="Wingdings" w:char="00FE"/>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sym w:font="Wingdings" w:char="00FE"/>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sym w:font="Wingdings" w:char="00FE"/>
            </w:r>
            <w:r>
              <w:rPr>
                <w:rFonts w:hint="eastAsia"/>
              </w:rPr>
              <w:t xml:space="preserve">招聘 </w:t>
            </w:r>
            <w:r>
              <w:rPr>
                <w:rFonts w:hint="eastAsia" w:ascii="Wingdings" w:hAnsi="Wingdings"/>
              </w:rPr>
              <w:sym w:font="Wingdings" w:char="00FE"/>
            </w:r>
            <w:r>
              <w:rPr>
                <w:rFonts w:hint="eastAsia"/>
              </w:rPr>
              <w:t xml:space="preserve">换岗  </w:t>
            </w:r>
            <w:r>
              <w:rPr>
                <w:rFonts w:hint="eastAsia" w:ascii="Wingdings" w:hAnsi="Wingdings"/>
              </w:rPr>
              <w:sym w:font="Wingdings" w:char="00FE"/>
            </w:r>
            <w:r>
              <w:rPr>
                <w:rFonts w:hint="eastAsia"/>
              </w:rPr>
              <w:t xml:space="preserve">培训  </w:t>
            </w:r>
            <w:r>
              <w:rPr>
                <w:rFonts w:hint="eastAsia" w:ascii="Wingdings" w:hAnsi="Wingdings"/>
              </w:rPr>
              <w:sym w:font="Wingdings" w:char="00FE"/>
            </w:r>
            <w:r>
              <w:rPr>
                <w:rFonts w:hint="eastAsia"/>
              </w:rPr>
              <w:t xml:space="preserve">考核   </w:t>
            </w:r>
            <w:r>
              <w:rPr>
                <w:rFonts w:hint="eastAsia" w:ascii="Wingdings" w:hAnsi="Wingdings"/>
              </w:rPr>
              <w:sym w:font="Wingdings" w:char="00FE"/>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 xml:space="preserve">电工 </w:t>
            </w:r>
            <w:r>
              <w:rPr>
                <w:rFonts w:hint="eastAsia" w:ascii="Wingdings" w:hAnsi="Wingdings"/>
              </w:rPr>
              <w:t>¨</w:t>
            </w:r>
            <w:r>
              <w:rPr>
                <w:rFonts w:hint="eastAsia"/>
              </w:rPr>
              <w:t xml:space="preserve">焊工  </w:t>
            </w:r>
            <w:r>
              <w:rPr>
                <w:rFonts w:hint="eastAsia" w:ascii="Wingdings" w:hAnsi="Wingdings"/>
              </w:rPr>
              <w:sym w:font="Wingdings" w:char="00FE"/>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rPr>
              <w:sym w:font="Wingdings" w:char="00FE"/>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w:char="00FE"/>
            </w:r>
            <w:r>
              <w:rPr>
                <w:rFonts w:hint="eastAsia"/>
              </w:rPr>
              <w:t xml:space="preserve">会议传达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培训  </w:t>
            </w:r>
            <w:r>
              <w:rPr>
                <w:rFonts w:hint="eastAsia" w:ascii="Wingdings" w:hAnsi="Wingdings"/>
              </w:rPr>
              <w:sym w:font="Wingdings" w:char="00FE"/>
            </w:r>
            <w:r>
              <w:rPr>
                <w:rFonts w:hint="eastAsia"/>
              </w:rPr>
              <w:t xml:space="preserve">看板   </w:t>
            </w:r>
            <w:r>
              <w:rPr>
                <w:rFonts w:hint="eastAsia" w:ascii="Wingdings" w:hAnsi="Wingdings"/>
              </w:rPr>
              <w:sym w:font="Wingdings" w:char="00FE"/>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w:char="00FE"/>
            </w:r>
            <w:r>
              <w:rPr>
                <w:rFonts w:hint="eastAsia"/>
              </w:rPr>
              <w:t xml:space="preserve">文件发放 </w:t>
            </w:r>
            <w:r>
              <w:rPr>
                <w:rFonts w:hint="eastAsia" w:ascii="Wingdings" w:hAnsi="Wingdings"/>
              </w:rPr>
              <w:sym w:font="Wingdings" w:char="00FE"/>
            </w:r>
            <w:r>
              <w:rPr>
                <w:rFonts w:hint="eastAsia"/>
              </w:rPr>
              <w:t xml:space="preserve">会议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w:char="00FE"/>
            </w:r>
            <w:r>
              <w:rPr>
                <w:rFonts w:hint="eastAsia"/>
              </w:rPr>
              <w:t xml:space="preserve">宣传材料 </w:t>
            </w:r>
            <w:r>
              <w:rPr>
                <w:rFonts w:hint="eastAsia" w:ascii="Wingdings" w:hAnsi="Wingdings"/>
              </w:rPr>
              <w:sym w:font="Wingdings" w:char="00FE"/>
            </w:r>
            <w:r>
              <w:rPr>
                <w:rFonts w:hint="eastAsia"/>
              </w:rPr>
              <w:t xml:space="preserve">网站  </w:t>
            </w:r>
            <w:r>
              <w:rPr>
                <w:rFonts w:hint="eastAsia" w:ascii="Wingdings" w:hAnsi="Wingdings"/>
              </w:rPr>
              <w:sym w:font="Wingdings" w:char="00FE"/>
            </w:r>
            <w:r>
              <w:rPr>
                <w:rFonts w:hint="eastAsia"/>
              </w:rPr>
              <w:t xml:space="preserve">标语  </w:t>
            </w:r>
            <w:r>
              <w:rPr>
                <w:rFonts w:hint="eastAsia" w:ascii="Wingdings" w:hAnsi="Wingdings"/>
              </w:rPr>
              <w:sym w:font="Wingdings" w:char="00FE"/>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rPr>
              <w:sym w:font="Wingdings" w:char="00FE"/>
            </w:r>
            <w:r>
              <w:rPr>
                <w:rFonts w:hint="eastAsia"/>
              </w:rPr>
              <w:t xml:space="preserve">体系文件受控 </w:t>
            </w:r>
            <w:r>
              <w:rPr>
                <w:rFonts w:hint="eastAsia" w:ascii="Wingdings" w:hAnsi="Wingdings"/>
              </w:rPr>
              <w:sym w:font="Wingdings" w:char="00FE"/>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rPr>
              <w:sym w:font="Wingdings" w:char="00FE"/>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sym w:font="Wingdings" w:char="00FE"/>
            </w:r>
            <w:r>
              <w:rPr>
                <w:rFonts w:hint="eastAsia"/>
              </w:rPr>
              <w:t xml:space="preserve">工艺流程图 </w:t>
            </w:r>
            <w:r>
              <w:rPr>
                <w:rFonts w:hint="eastAsia" w:ascii="Wingdings" w:hAnsi="Wingdings"/>
              </w:rPr>
              <w:sym w:font="Wingdings" w:char="00FE"/>
            </w:r>
            <w:r>
              <w:rPr>
                <w:rFonts w:hint="eastAsia"/>
              </w:rPr>
              <w:t xml:space="preserve">作业文件  </w:t>
            </w:r>
            <w:r>
              <w:rPr>
                <w:rFonts w:hint="eastAsia" w:ascii="Wingdings" w:hAnsi="Wingdings"/>
              </w:rPr>
              <w:sym w:font="Wingdings" w:char="00FE"/>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sym w:font="Wingdings" w:char="00FE"/>
            </w:r>
            <w:r>
              <w:rPr>
                <w:rFonts w:hint="eastAsia"/>
              </w:rPr>
              <w:t xml:space="preserve">MSDS  </w:t>
            </w:r>
            <w:r>
              <w:rPr>
                <w:rFonts w:hint="eastAsia" w:ascii="Wingdings" w:hAnsi="Wingdings"/>
              </w:rPr>
              <w:sym w:font="Wingdings" w:char="00FE"/>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w:char="00FE"/>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w:t>
            </w:r>
            <w:r>
              <w:rPr>
                <w:rFonts w:hint="eastAsia" w:ascii="Wingdings" w:hAnsi="Wingdings"/>
              </w:rPr>
              <w:t>¨</w:t>
            </w:r>
            <w:r>
              <w:rPr>
                <w:rFonts w:hint="eastAsia"/>
              </w:rPr>
              <w:t xml:space="preserve">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w:char="00FE"/>
            </w:r>
            <w:r>
              <w:rPr>
                <w:rFonts w:hint="eastAsia"/>
              </w:rPr>
              <w:t xml:space="preserve">合同约定 </w:t>
            </w:r>
            <w:r>
              <w:rPr>
                <w:rFonts w:hint="eastAsia" w:ascii="Wingdings" w:hAnsi="Wingdings"/>
              </w:rPr>
              <w:sym w:font="Wingdings" w:char="00FE"/>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sym w:font="Wingdings" w:char="00FE"/>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rPr>
                    <w:t>生产过程注意节水、节电，人走关闭设备和照明开关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原材料的消耗，优化生产工艺，减少浪费。</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生活废水排入市政官网</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r>
                    <w:rPr>
                      <w:rFonts w:hint="eastAsia"/>
                      <w:color w:val="000000" w:themeColor="text1"/>
                      <w:szCs w:val="22"/>
                      <w:lang w:val="en-US" w:eastAsia="zh-CN"/>
                    </w:rPr>
                    <w:t>/</w:t>
                  </w: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r>
                    <w:rPr>
                      <w:rFonts w:hint="eastAsia"/>
                      <w:szCs w:val="22"/>
                    </w:rPr>
                    <w:t>车间设备采用了减震措施，噪声不大，设备有急停按钮，设备旋转部位有护罩</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eastAsia"/>
                      <w:lang w:eastAsia="zh-CN"/>
                    </w:rPr>
                  </w:pPr>
                  <w:r>
                    <w:rPr>
                      <w:rFonts w:hint="eastAsia"/>
                      <w:lang w:val="en-US" w:eastAsia="zh-CN"/>
                    </w:rPr>
                    <w:t>一般固废：</w:t>
                  </w:r>
                  <w:r>
                    <w:t>目模切、分条工序会产生一定 量的不干胶边角料，</w:t>
                  </w:r>
                  <w:r>
                    <w:rPr>
                      <w:rFonts w:hint="eastAsia"/>
                      <w:lang w:val="en-US" w:eastAsia="zh-CN"/>
                    </w:rPr>
                    <w:t>布条、地毯、木碎、面纱，</w:t>
                  </w:r>
                  <w:r>
                    <w:t>统一收集后 交由资源回收单位回收利用</w:t>
                  </w:r>
                  <w:r>
                    <w:rPr>
                      <w:rFonts w:hint="eastAsia"/>
                      <w:lang w:eastAsia="zh-CN"/>
                    </w:rPr>
                    <w:t>；</w:t>
                  </w:r>
                </w:p>
                <w:p>
                  <w:pPr>
                    <w:pStyle w:val="2"/>
                  </w:pPr>
                  <w:r>
                    <w:rPr>
                      <w:rFonts w:hint="eastAsia"/>
                      <w:color w:val="auto"/>
                      <w:szCs w:val="22"/>
                      <w:lang w:val="en-US" w:eastAsia="zh-CN"/>
                    </w:rPr>
                    <w:t>危废：</w:t>
                  </w:r>
                  <w:r>
                    <w:rPr>
                      <w:rFonts w:hint="eastAsia"/>
                      <w:color w:val="auto"/>
                      <w:szCs w:val="22"/>
                    </w:rPr>
                    <w:t>生产过程中主要</w:t>
                  </w:r>
                  <w:r>
                    <w:rPr>
                      <w:rFonts w:hint="eastAsia" w:ascii="宋体" w:hAnsi="宋体"/>
                      <w:color w:val="auto"/>
                      <w:szCs w:val="21"/>
                      <w:lang w:val="en-US" w:eastAsia="zh-CN"/>
                    </w:rPr>
                    <w:t>废油桶、废印版、废清洗液、废抹布手套</w:t>
                  </w:r>
                  <w:r>
                    <w:rPr>
                      <w:color w:val="auto"/>
                      <w:spacing w:val="0"/>
                      <w:w w:val="100"/>
                      <w:position w:val="0"/>
                      <w:sz w:val="20"/>
                      <w:szCs w:val="20"/>
                    </w:rPr>
                    <w:t>必须交由取得相应危险废物经营许可证的单 位集中处置</w:t>
                  </w:r>
                  <w:r>
                    <w:rPr>
                      <w:rFonts w:hint="eastAsia"/>
                      <w:color w:val="auto"/>
                      <w:spacing w:val="0"/>
                      <w:w w:val="100"/>
                      <w:position w:val="0"/>
                      <w:sz w:val="20"/>
                      <w:szCs w:val="20"/>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r>
                    <w:rPr>
                      <w:rFonts w:hint="eastAsia" w:cs="Times New Roman"/>
                      <w:kern w:val="2"/>
                      <w:sz w:val="21"/>
                      <w:szCs w:val="24"/>
                      <w:lang w:val="en-US" w:eastAsia="zh-CN" w:bidi="ar-SA"/>
                    </w:rPr>
                    <w:t>/</w:t>
                  </w: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szCs w:val="22"/>
                    </w:rPr>
                    <w:t>公司生产车间和办公区域配备了灭火器</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其他</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sym w:font="Wingdings" w:char="00FE"/>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sym w:font="Wingdings" w:char="00FE"/>
            </w:r>
            <w:r>
              <w:rPr>
                <w:rFonts w:hint="eastAsia"/>
              </w:rPr>
              <w:t xml:space="preserve">MSDS </w:t>
            </w:r>
            <w:r>
              <w:rPr>
                <w:rFonts w:hint="eastAsia" w:ascii="Wingdings" w:hAnsi="Wingdings"/>
              </w:rPr>
              <w:sym w:font="Wingdings" w:char="00FE"/>
            </w:r>
            <w:r>
              <w:rPr>
                <w:rFonts w:hint="eastAsia"/>
              </w:rPr>
              <w:t xml:space="preserve">危害告知标牌  </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w:char="00FE"/>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w:char="00FE"/>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w:char="00FE"/>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sym w:font="Wingdings" w:char="00FE"/>
            </w:r>
            <w:r>
              <w:rPr>
                <w:rFonts w:hint="eastAsia"/>
              </w:rPr>
              <w:t>定期（每年）：</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5</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sym w:font="Wingdings" w:char="00FE"/>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color w:val="000000"/>
                <w:szCs w:val="18"/>
                <w:u w:val="single"/>
                <w:lang w:val="en-US" w:eastAsia="zh-CN"/>
              </w:rPr>
              <w:t>锦润监[声]字（2019）第198号、锦润监[气]字（2019）第434号、锦润监[水]字（2020）第639号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w:char="00FE"/>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10-11</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sym w:font="Wingdings" w:char="00FE"/>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sym w:font="Wingdings" w:char="00FE"/>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16</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w:char="00FE"/>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w:char="00FE"/>
            </w:r>
            <w:r>
              <w:rPr>
                <w:rFonts w:hint="eastAsia"/>
              </w:rPr>
              <w:t>内审不符合项</w:t>
            </w:r>
            <w:r>
              <w:rPr>
                <w:rFonts w:hint="eastAsia" w:ascii="Wingdings" w:hAnsi="Wingdings"/>
              </w:rPr>
              <w:sym w:font="Wingdings" w:char="00FE"/>
            </w:r>
            <w:r>
              <w:rPr>
                <w:rFonts w:hint="eastAsia"/>
              </w:rPr>
              <w:t>外审不符合项</w:t>
            </w:r>
            <w:r>
              <w:rPr>
                <w:rFonts w:hint="eastAsia" w:ascii="Wingdings" w:hAnsi="Wingdings"/>
              </w:rPr>
              <w:sym w:font="Wingdings" w:char="00FE"/>
            </w:r>
            <w:r>
              <w:rPr>
                <w:rFonts w:hint="eastAsia"/>
              </w:rPr>
              <w:t>管理评审</w:t>
            </w:r>
            <w:r>
              <w:rPr>
                <w:rFonts w:hint="eastAsia" w:ascii="Wingdings" w:hAnsi="Wingdings"/>
              </w:rPr>
              <w:sym w:font="Wingdings" w:char="00FE"/>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sz w:val="20"/>
          <w:szCs w:val="20"/>
        </w:rPr>
      </w:pPr>
      <w:r>
        <w:br w:type="page"/>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roma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A05683"/>
    <w:rsid w:val="1D1E5881"/>
    <w:rsid w:val="1E1B47CB"/>
    <w:rsid w:val="25DA306E"/>
    <w:rsid w:val="48570494"/>
    <w:rsid w:val="4AC053E7"/>
    <w:rsid w:val="6B7750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2021-11-03T01:53:39Z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