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四川普迪昂达机电设备有限公司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包陈娜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维修部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eastAsia="宋体" w:cs="Times New Roman"/>
                <w:lang w:val="en-US" w:eastAsia="zh-CN"/>
              </w:rPr>
              <w:t>现场查看：楼梯间过道堆放有原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料包装箱，不符合GB/T24001-2016 标准8.1条款“组织应建立、实施、控制并保持满足环境管理体系要求以及实施6.1和6.2所识别的措施所需的过程，通过：b）按照运行准则实施过程控制”的要求和GB/T 45001-2020标准8.1条款“组织应策划、实施、控制和保持所需的过程，通过：b）按照运行准则实施过程控制”。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8.1b）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8.1b）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9" w:name="_GoBack"/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3111500</wp:posOffset>
                  </wp:positionH>
                  <wp:positionV relativeFrom="paragraph">
                    <wp:posOffset>175260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9"/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124460</wp:posOffset>
                  </wp:positionV>
                  <wp:extent cx="371475" cy="365760"/>
                  <wp:effectExtent l="0" t="0" r="9525" b="254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556801"/>
    <w:rsid w:val="47E230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2021-10-22T09:00:33Z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