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8"/>
        <w:gridCol w:w="1282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四川普迪昂达机电设备有限公司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Q：18.08.00;19.16.00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E：18.08.00;19.16.00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O：18.08.00;19.16.00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Q：18.08.00;19.16.00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E：18.08.00;19.16.00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O：18.08.00;19.16.00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维修服务流程：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签订合同——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故障检查</w:t>
            </w:r>
            <w:r>
              <w:rPr>
                <w:rFonts w:hint="eastAsia" w:ascii="宋体" w:hAnsi="宋体"/>
                <w:sz w:val="21"/>
                <w:szCs w:val="21"/>
              </w:rPr>
              <w:t>——维修——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调试</w:t>
            </w:r>
            <w:r>
              <w:rPr>
                <w:rFonts w:hint="eastAsia" w:ascii="宋体" w:hAnsi="宋体"/>
                <w:sz w:val="21"/>
                <w:szCs w:val="21"/>
              </w:rPr>
              <w:t>——交付。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宋体" w:hAnsi="宋体"/>
                <w:sz w:val="21"/>
                <w:szCs w:val="21"/>
              </w:rPr>
              <w:t>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维修过程，依据作业指导书控制。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固废、潜在火灾，采取分类收集、管理方案和预案措施管理。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机械伤害、火灾、</w:t>
            </w:r>
            <w:r>
              <w:rPr>
                <w:rFonts w:hint="eastAsia"/>
                <w:sz w:val="21"/>
                <w:szCs w:val="21"/>
                <w:lang w:eastAsia="zh-CN"/>
              </w:rPr>
              <w:t>触电</w:t>
            </w:r>
            <w:r>
              <w:rPr>
                <w:rFonts w:hint="eastAsia"/>
                <w:sz w:val="21"/>
                <w:szCs w:val="21"/>
              </w:rPr>
              <w:t>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</w:t>
            </w:r>
            <w:r>
              <w:rPr>
                <w:rFonts w:hint="eastAsia"/>
                <w:sz w:val="21"/>
                <w:szCs w:val="21"/>
              </w:rPr>
              <w:t>华人民共和国劳动合同法、中华人民共和国消费者权益保护法、欺诈消费者行为处罚办法等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机电设备维修与再制造企业质量诚信评价规范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"http://www.csres.com/detail/328628.html" \t "http://www.csres.com/_blank"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T/ CAMER 002-2019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 、维修性 第9部分：维修和维修保障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"http://www.csres.com/detail/308437.html" \t "http://www.csres.com/_blank"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default"/>
                <w:sz w:val="21"/>
                <w:szCs w:val="21"/>
              </w:rPr>
              <w:t>GB/T 9414.9-2017</w:t>
            </w:r>
            <w:r>
              <w:rPr>
                <w:rFonts w:hint="default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企业设备维修保养通则 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"http://www.csres.com/detail/280111.html" \t "http://www.csres.com/_blank"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SJ/T 31002-2016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维修、服务质量的监控等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196850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184785</wp:posOffset>
                  </wp:positionV>
                  <wp:extent cx="371475" cy="365760"/>
                  <wp:effectExtent l="0" t="0" r="9525" b="254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2021.10.22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0E37B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2021-10-21T13:28:49Z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