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附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b/>
          <w:bCs/>
          <w:sz w:val="30"/>
          <w:szCs w:val="30"/>
        </w:rPr>
        <w:t>：</w:t>
      </w:r>
    </w:p>
    <w:p>
      <w:pPr>
        <w:pStyle w:val="3"/>
        <w:spacing w:line="240" w:lineRule="auto"/>
        <w:jc w:val="center"/>
        <w:rPr>
          <w:b/>
          <w:bCs/>
          <w:snapToGrid w:val="0"/>
          <w:kern w:val="0"/>
          <w:sz w:val="30"/>
          <w:szCs w:val="30"/>
        </w:rPr>
      </w:pPr>
      <w:r>
        <w:rPr>
          <w:rFonts w:hint="eastAsia" w:ascii="宋体" w:hAnsi="宋体" w:cs="黑体"/>
          <w:b/>
          <w:bCs/>
          <w:sz w:val="30"/>
          <w:szCs w:val="30"/>
        </w:rPr>
        <w:t>PE100给水管壁厚尺寸</w:t>
      </w:r>
      <w:r>
        <w:rPr>
          <w:b/>
          <w:sz w:val="30"/>
          <w:szCs w:val="30"/>
        </w:rPr>
        <w:t>测量</w:t>
      </w:r>
      <w:r>
        <w:rPr>
          <w:rFonts w:hint="eastAsia"/>
          <w:b/>
          <w:sz w:val="30"/>
          <w:szCs w:val="30"/>
        </w:rPr>
        <w:t>过程</w:t>
      </w:r>
      <w:r>
        <w:rPr>
          <w:b/>
          <w:bCs/>
          <w:snapToGrid w:val="0"/>
          <w:kern w:val="0"/>
          <w:sz w:val="30"/>
          <w:szCs w:val="30"/>
        </w:rPr>
        <w:t>不确定</w:t>
      </w:r>
      <w:r>
        <w:rPr>
          <w:rFonts w:hint="eastAsia"/>
          <w:b/>
          <w:bCs/>
          <w:snapToGrid w:val="0"/>
          <w:kern w:val="0"/>
          <w:sz w:val="30"/>
          <w:szCs w:val="30"/>
          <w:lang w:val="en-US" w:eastAsia="zh-CN"/>
        </w:rPr>
        <w:t>度</w:t>
      </w:r>
      <w:r>
        <w:rPr>
          <w:b/>
          <w:bCs/>
          <w:snapToGrid w:val="0"/>
          <w:kern w:val="0"/>
          <w:sz w:val="30"/>
          <w:szCs w:val="30"/>
        </w:rPr>
        <w:t>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依据GB/T8806-2008《塑料管道系统 塑料部件尺寸的测定》及仪器使用说明书和相关操作规范进行测量。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温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1.3、检测设备：壁厚千分尺</w:t>
      </w:r>
      <w:r>
        <w:rPr>
          <w:rFonts w:hint="default" w:ascii="Times New Roman" w:hAnsi="Times New Roman" w:eastAsia="宋体" w:cs="Times New Roman"/>
          <w:sz w:val="24"/>
          <w:szCs w:val="24"/>
        </w:rPr>
        <w:t>（0~25）mm,最大允</w:t>
      </w:r>
      <w:r>
        <w:rPr>
          <w:rFonts w:hint="default" w:ascii="Times New Roman" w:hAnsi="Times New Roman" w:eastAsia="宋体" w:cs="Times New Roman"/>
          <w:sz w:val="24"/>
          <w:szCs w:val="24"/>
        </w:rPr>
        <w:t>许误差±0.004mm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=0.0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014m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m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壁厚尺寸</w:t>
      </w:r>
      <w:r>
        <w:rPr>
          <w:rFonts w:hint="default" w:ascii="Times New Roman" w:hAnsi="Times New Roman" w:eastAsia="宋体" w:cs="Times New Roman"/>
          <w:sz w:val="24"/>
          <w:szCs w:val="24"/>
        </w:rPr>
        <w:t>：2.3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25" o:spt="75" type="#_x0000_t75" style="height:18pt;width:35.1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1.5、测量过程：将被测管件稳固放置，</w:t>
      </w:r>
      <w:r>
        <w:rPr>
          <w:rFonts w:hint="default" w:ascii="Times New Roman" w:hAnsi="Times New Roman" w:eastAsia="宋体" w:cs="Times New Roman"/>
          <w:sz w:val="24"/>
          <w:szCs w:val="24"/>
        </w:rPr>
        <w:t>将壁厚千分尺对准零位后，测量管材壁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厚尺寸，读取壁厚千分尺示值即为管材壁厚尺寸，记录数据，计算平均值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utoSpaceDE w:val="0"/>
        <w:autoSpaceDN w:val="0"/>
        <w:spacing w:line="360" w:lineRule="auto"/>
        <w:ind w:firstLine="1320" w:firstLineChars="5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ΔL=L                                     （1）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式中：ΔL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</w:rPr>
        <w:t>管材壁厚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</w:t>
      </w:r>
    </w:p>
    <w:p>
      <w:pPr>
        <w:pStyle w:val="7"/>
        <w:spacing w:line="360" w:lineRule="auto"/>
        <w:ind w:firstLine="1680" w:firstLineChars="7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</w:rPr>
        <w:t>管材壁厚读数值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57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的</w:t>
      </w:r>
      <w:bookmarkStart w:id="0" w:name="_GoBack"/>
      <w:bookmarkEnd w:id="0"/>
      <w:r>
        <w:rPr>
          <w:rFonts w:hint="eastAsia" w:cs="Times New Roman"/>
          <w:sz w:val="24"/>
          <w:szCs w:val="24"/>
          <w:lang w:val="en-US" w:eastAsia="zh-CN"/>
        </w:rPr>
        <w:t>误差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3.1测量重复性引起的标准不确定度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测量重复性引起的标准不确定度</w:t>
      </w:r>
      <w:r>
        <w:rPr>
          <w:rFonts w:hint="default" w:ascii="Times New Roman" w:hAnsi="Times New Roman" w:eastAsia="宋体" w:cs="Times New Roman"/>
          <w:sz w:val="24"/>
          <w:szCs w:val="24"/>
        </w:rPr>
        <w:t>做A类评定测量：在壁厚千分尺正常工作状态下，同一组人，用同一台设备，在相临近的时间内，对被测试件连续测量10次，得10个测量数据汇于表1：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表1重复性数据</w:t>
      </w:r>
    </w:p>
    <w:tbl>
      <w:tblPr>
        <w:tblStyle w:val="5"/>
        <w:tblpPr w:leftFromText="180" w:rightFromText="180" w:vertAnchor="text" w:horzAnchor="page" w:tblpX="1916" w:tblpY="244"/>
        <w:tblOverlap w:val="never"/>
        <w:tblW w:w="8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6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6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L读数值(mm)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2.32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2.32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2.34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2.32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2.34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2.34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2.32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2.34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2.32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6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hint="default" w:ascii="Cambria Math" w:hAnsi="Cambria Math" w:eastAsia="宋体" w:cs="Times New Roman"/>
                        <w:i/>
                        <w:sz w:val="24"/>
                        <w:szCs w:val="24"/>
                      </w:rPr>
                    </m:ctrlPr>
                  </m:barPr>
                  <m:e>
                    <m:r>
                      <m:rPr/>
                      <w:rPr>
                        <w:rFonts w:hint="default" w:ascii="Cambria Math" w:hAnsi="Cambria Math" w:eastAsia="宋体" w:cs="Times New Roman"/>
                        <w:sz w:val="24"/>
                        <w:szCs w:val="24"/>
                      </w:rPr>
                      <m:t>L</m:t>
                    </m:r>
                    <m:ctrlPr>
                      <w:rPr>
                        <w:rFonts w:hint="default" w:ascii="Cambria Math" w:hAnsi="Cambria Math" w:eastAsia="宋体" w:cs="Times New Roman"/>
                        <w:i/>
                        <w:sz w:val="24"/>
                        <w:szCs w:val="24"/>
                      </w:rPr>
                    </m:ctrlPr>
                  </m:e>
                </m:bar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(mm)</m:t>
                </m:r>
              </m:oMath>
            </m:oMathPara>
          </w:p>
        </w:tc>
        <w:tc>
          <w:tcPr>
            <w:tcW w:w="7732" w:type="dxa"/>
            <w:gridSpan w:val="1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2.328</w:t>
            </w:r>
          </w:p>
        </w:tc>
      </w:tr>
    </w:tbl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i/>
          <w:sz w:val="24"/>
        </w:rPr>
      </w:pPr>
      <w:r>
        <w:rPr>
          <w:sz w:val="24"/>
        </w:rPr>
        <w:t>测量值的平均值：</w:t>
      </w:r>
      <w:r>
        <w:rPr>
          <w:i/>
          <w:position w:val="-20"/>
          <w:sz w:val="24"/>
        </w:rPr>
        <w:object>
          <v:shape id="_x0000_i1026" o:spt="75" type="#_x0000_t75" style="height:42.95pt;width:138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/>
          <w:kern w:val="0"/>
          <w:sz w:val="24"/>
          <w:lang w:val="en-US" w:eastAsia="zh-CN"/>
        </w:rPr>
        <w:t>单个测量值的</w:t>
      </w:r>
      <w:r>
        <w:rPr>
          <w:kern w:val="0"/>
          <w:sz w:val="24"/>
        </w:rPr>
        <w:t>实验标准差：</w:t>
      </w:r>
      <w:r>
        <w:rPr>
          <w:kern w:val="0"/>
          <w:position w:val="-24"/>
          <w:sz w:val="24"/>
        </w:rPr>
        <w:object>
          <v:shape id="_x0000_i1027" o:spt="75" type="#_x0000_t75" style="height:47pt;width:159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日常测量以单次测量值为最终测量结果，则：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=0.01mm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查</w:t>
      </w:r>
      <w:r>
        <w:rPr>
          <w:rFonts w:hint="default" w:ascii="Times New Roman" w:hAnsi="Times New Roman" w:eastAsia="宋体" w:cs="Times New Roman"/>
          <w:sz w:val="24"/>
          <w:szCs w:val="24"/>
        </w:rPr>
        <w:t>（0~25）mm壁厚千分尺的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校准证书给出的最大允许误差</w:t>
      </w:r>
      <w:r>
        <w:rPr>
          <w:rFonts w:hint="default" w:ascii="Times New Roman" w:hAnsi="Times New Roman" w:eastAsia="宋体" w:cs="Times New Roman"/>
          <w:sz w:val="24"/>
          <w:szCs w:val="24"/>
        </w:rPr>
        <w:t>为±0.004mm，服从均匀分布，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半宽a=0.004mm，包含因子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m:oMath>
        <m:rad>
          <m:radPr>
            <m:degHide m:val="1"/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g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</m:rad>
      </m:oMath>
      <w:r>
        <w:rPr>
          <w:rFonts w:hint="default" w:ascii="Times New Roman" w:hAnsi="Times New Roman" w:eastAsia="宋体" w:cs="Times New Roman"/>
          <w:sz w:val="24"/>
          <w:szCs w:val="24"/>
        </w:rPr>
        <w:t>，则由设备示值误差引入的不确定分量为：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i w:val="0"/>
          <w:kern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position w:val="-30"/>
          <w:sz w:val="24"/>
          <w:szCs w:val="24"/>
        </w:rPr>
        <w:object>
          <v:shape id="_x0000_i1028" o:spt="75" type="#_x0000_t75" style="height:33pt;width:139.9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的误差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0.002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合成标准不确定度可按下式得到：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m:oMathPara>
        <m:oMath>
          <m:sSub>
            <m:sSubPr>
              <m:ctrlPr>
                <w:rPr>
                  <w:rFonts w:hint="default" w:ascii="Cambria Math" w:hAnsi="Cambria Math" w:eastAsia="宋体" w:cs="Times New Roman"/>
                  <w:i/>
                  <w:sz w:val="24"/>
                  <w:szCs w:val="24"/>
                  <w:vertAlign w:val="subscript"/>
                </w:rPr>
              </m:ctrlPr>
            </m:sSubPr>
            <m:e>
              <m:r>
                <m:rPr/>
                <w:rPr>
                  <w:rFonts w:hint="default" w:ascii="Cambria Math" w:hAnsi="Cambria Math" w:eastAsia="宋体" w:cs="Times New Roman"/>
                  <w:sz w:val="24"/>
                  <w:szCs w:val="24"/>
                  <w:vertAlign w:val="subscript"/>
                </w:rPr>
                <m:t>u</m:t>
              </m:r>
              <m:ctrlPr>
                <w:rPr>
                  <w:rFonts w:hint="default" w:ascii="Cambria Math" w:hAnsi="Cambria Math" w:eastAsia="宋体" w:cs="Times New Roman"/>
                  <w:i/>
                  <w:sz w:val="24"/>
                  <w:szCs w:val="24"/>
                  <w:vertAlign w:val="subscript"/>
                </w:rPr>
              </m:ctrlPr>
            </m:e>
            <m:sub>
              <m:r>
                <m:rPr/>
                <w:rPr>
                  <w:rFonts w:hint="default" w:ascii="Cambria Math" w:hAnsi="Cambria Math" w:eastAsia="宋体" w:cs="Times New Roman"/>
                  <w:sz w:val="24"/>
                  <w:szCs w:val="24"/>
                  <w:vertAlign w:val="subscript"/>
                </w:rPr>
                <m:t>C</m:t>
              </m:r>
              <m:ctrlPr>
                <w:rPr>
                  <w:rFonts w:hint="default" w:ascii="Cambria Math" w:hAnsi="Cambria Math" w:eastAsia="宋体" w:cs="Times New Roman"/>
                  <w:i/>
                  <w:sz w:val="24"/>
                  <w:szCs w:val="24"/>
                  <w:vertAlign w:val="subscript"/>
                </w:rPr>
              </m:ctrlPr>
            </m:sub>
          </m:sSub>
          <m:r>
            <m:rPr/>
            <w:rPr>
              <w:rFonts w:hint="default" w:ascii="Cambria Math" w:hAnsi="Cambria Math" w:eastAsia="宋体" w:cs="Times New Roman"/>
              <w:sz w:val="24"/>
              <w:szCs w:val="24"/>
              <w:vertAlign w:val="subscript"/>
            </w:rPr>
            <m:t>=</m:t>
          </m:r>
          <m:rad>
            <m:radPr>
              <m:degHide m:val="1"/>
              <m:ctrlPr>
                <w:rPr>
                  <w:rFonts w:hint="default" w:ascii="Cambria Math" w:hAnsi="Cambria Math" w:eastAsia="宋体" w:cs="Times New Roman"/>
                  <w:i/>
                  <w:sz w:val="24"/>
                  <w:szCs w:val="24"/>
                  <w:vertAlign w:val="subscript"/>
                </w:rPr>
              </m:ctrlPr>
            </m:radPr>
            <m:deg>
              <m:ctrlPr>
                <w:rPr>
                  <w:rFonts w:hint="default" w:ascii="Cambria Math" w:hAnsi="Cambria Math" w:eastAsia="宋体" w:cs="Times New Roman"/>
                  <w:i/>
                  <w:sz w:val="24"/>
                  <w:szCs w:val="24"/>
                  <w:vertAlign w:val="subscript"/>
                </w:rPr>
              </m:ctrlPr>
            </m:deg>
            <m:e>
              <m:sSubSup>
                <m:sSubSupPr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  <w:szCs w:val="24"/>
                      <w:vertAlign w:val="subscript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eastAsia="宋体" w:cs="Times New Roman"/>
                      <w:sz w:val="24"/>
                      <w:szCs w:val="24"/>
                      <w:vertAlign w:val="subscript"/>
                    </w:rPr>
                    <m:t>u</m:t>
                  </m:r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  <w:szCs w:val="24"/>
                      <w:vertAlign w:val="subscript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宋体" w:cs="Times New Roman"/>
                      <w:sz w:val="24"/>
                      <w:szCs w:val="24"/>
                      <w:vertAlign w:val="subscript"/>
                    </w:rPr>
                    <m:t>1</m:t>
                  </m:r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  <w:szCs w:val="24"/>
                      <w:vertAlign w:val="subscript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="宋体" w:cs="Times New Roman"/>
                      <w:sz w:val="24"/>
                      <w:szCs w:val="24"/>
                      <w:vertAlign w:val="subscript"/>
                    </w:rPr>
                    <m:t>2</m:t>
                  </m:r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  <w:szCs w:val="24"/>
                      <w:vertAlign w:val="subscript"/>
                    </w:rPr>
                  </m:ctrlPr>
                </m:sup>
              </m:sSubSup>
              <m:r>
                <m:rPr/>
                <w:rPr>
                  <w:rFonts w:hint="default" w:ascii="Cambria Math" w:hAnsi="Cambria Math" w:eastAsia="宋体" w:cs="Times New Roman"/>
                  <w:sz w:val="24"/>
                  <w:szCs w:val="24"/>
                  <w:vertAlign w:val="subscript"/>
                </w:rPr>
                <m:t>+</m:t>
              </m:r>
              <m:sSubSup>
                <m:sSubSupPr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  <w:szCs w:val="24"/>
                      <w:vertAlign w:val="subscript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eastAsia="宋体" w:cs="Times New Roman"/>
                      <w:sz w:val="24"/>
                      <w:szCs w:val="24"/>
                      <w:vertAlign w:val="subscript"/>
                    </w:rPr>
                    <m:t>u</m:t>
                  </m:r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  <w:szCs w:val="24"/>
                      <w:vertAlign w:val="subscript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宋体" w:cs="Times New Roman"/>
                      <w:sz w:val="24"/>
                      <w:szCs w:val="24"/>
                      <w:vertAlign w:val="subscript"/>
                    </w:rPr>
                    <m:t>2</m:t>
                  </m:r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  <w:szCs w:val="24"/>
                      <w:vertAlign w:val="subscript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="宋体" w:cs="Times New Roman"/>
                      <w:sz w:val="24"/>
                      <w:szCs w:val="24"/>
                      <w:vertAlign w:val="subscript"/>
                    </w:rPr>
                    <m:t>2</m:t>
                  </m:r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  <w:szCs w:val="24"/>
                      <w:vertAlign w:val="subscript"/>
                    </w:rPr>
                  </m:ctrlPr>
                </m:sup>
              </m:sSubSup>
              <m:ctrlPr>
                <w:rPr>
                  <w:rFonts w:hint="default" w:ascii="Cambria Math" w:hAnsi="Cambria Math" w:eastAsia="宋体" w:cs="Times New Roman"/>
                  <w:i/>
                  <w:sz w:val="24"/>
                  <w:szCs w:val="24"/>
                  <w:vertAlign w:val="subscript"/>
                </w:rPr>
              </m:ctrlPr>
            </m:e>
          </m:rad>
          <m:r>
            <m:rPr/>
            <w:rPr>
              <w:rFonts w:hint="default" w:ascii="Cambria Math" w:hAnsi="Cambria Math" w:eastAsia="宋体" w:cs="Times New Roman"/>
              <w:sz w:val="24"/>
              <w:szCs w:val="24"/>
              <w:vertAlign w:val="subscript"/>
            </w:rPr>
            <m:t>=</m:t>
          </m:r>
          <m:rad>
            <m:radPr>
              <m:degHide m:val="1"/>
              <m:ctrlPr>
                <w:rPr>
                  <w:rFonts w:hint="default" w:ascii="Cambria Math" w:hAnsi="Cambria Math" w:eastAsia="宋体" w:cs="Times New Roman"/>
                  <w:i/>
                  <w:sz w:val="24"/>
                  <w:szCs w:val="24"/>
                  <w:vertAlign w:val="subscript"/>
                </w:rPr>
              </m:ctrlPr>
            </m:radPr>
            <m:deg>
              <m:ctrlPr>
                <w:rPr>
                  <w:rFonts w:hint="default" w:ascii="Cambria Math" w:hAnsi="Cambria Math" w:eastAsia="宋体" w:cs="Times New Roman"/>
                  <w:i/>
                  <w:sz w:val="24"/>
                  <w:szCs w:val="24"/>
                  <w:vertAlign w:val="subscript"/>
                </w:rPr>
              </m:ctrlPr>
            </m:deg>
            <m:e>
              <m:r>
                <m:rPr/>
                <w:rPr>
                  <w:rFonts w:hint="default" w:ascii="Cambria Math" w:hAnsi="Cambria Math" w:eastAsia="宋体" w:cs="Times New Roman"/>
                  <w:sz w:val="24"/>
                  <w:szCs w:val="24"/>
                  <w:vertAlign w:val="subscript"/>
                </w:rPr>
                <m:t>0.0</m:t>
              </m:r>
              <m:sSup>
                <m:sSupPr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  <w:szCs w:val="24"/>
                      <w:vertAlign w:val="subscript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eastAsia="宋体" w:cs="Times New Roman"/>
                      <w:sz w:val="24"/>
                      <w:szCs w:val="24"/>
                      <w:vertAlign w:val="subscript"/>
                    </w:rPr>
                    <m:t>1</m:t>
                  </m:r>
                  <m:r>
                    <m:rPr/>
                    <w:rPr>
                      <w:rFonts w:hint="default" w:ascii="Cambria Math" w:hAnsi="Cambria Math" w:eastAsia="宋体" w:cs="Times New Roman"/>
                      <w:sz w:val="24"/>
                      <w:szCs w:val="24"/>
                      <w:vertAlign w:val="subscript"/>
                      <w:lang w:val="en-US" w:eastAsia="zh-CN"/>
                    </w:rPr>
                    <m:t>mm</m:t>
                  </m:r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  <w:szCs w:val="24"/>
                      <w:vertAlign w:val="subscript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eastAsia="宋体" w:cs="Times New Roman"/>
                      <w:sz w:val="24"/>
                      <w:szCs w:val="24"/>
                      <w:vertAlign w:val="subscript"/>
                    </w:rPr>
                    <m:t>2</m:t>
                  </m:r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  <w:szCs w:val="24"/>
                      <w:vertAlign w:val="subscript"/>
                    </w:rPr>
                  </m:ctrlPr>
                </m:sup>
              </m:sSup>
              <m:r>
                <m:rPr/>
                <w:rPr>
                  <w:rFonts w:hint="default" w:ascii="Cambria Math" w:hAnsi="Cambria Math" w:eastAsia="宋体" w:cs="Times New Roman"/>
                  <w:sz w:val="24"/>
                  <w:szCs w:val="24"/>
                  <w:vertAlign w:val="subscript"/>
                </w:rPr>
                <m:t>+0.00</m:t>
              </m:r>
              <m:sSup>
                <m:sSupPr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  <w:szCs w:val="24"/>
                      <w:vertAlign w:val="subscript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eastAsia="宋体" w:cs="Times New Roman"/>
                      <w:sz w:val="24"/>
                      <w:szCs w:val="24"/>
                      <w:vertAlign w:val="subscript"/>
                    </w:rPr>
                    <m:t>2</m:t>
                  </m:r>
                  <m:r>
                    <m:rPr/>
                    <w:rPr>
                      <w:rFonts w:hint="default" w:ascii="Cambria Math" w:hAnsi="Cambria Math" w:eastAsia="宋体" w:cs="Times New Roman"/>
                      <w:sz w:val="24"/>
                      <w:szCs w:val="24"/>
                      <w:vertAlign w:val="subscript"/>
                      <w:lang w:val="en-US" w:eastAsia="zh-CN"/>
                    </w:rPr>
                    <m:t>3mm</m:t>
                  </m:r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  <w:szCs w:val="24"/>
                      <w:vertAlign w:val="subscript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eastAsia="宋体" w:cs="Times New Roman"/>
                      <w:sz w:val="24"/>
                      <w:szCs w:val="24"/>
                      <w:vertAlign w:val="subscript"/>
                    </w:rPr>
                    <m:t>2</m:t>
                  </m:r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  <w:szCs w:val="24"/>
                      <w:vertAlign w:val="subscript"/>
                    </w:rPr>
                  </m:ctrlPr>
                </m:sup>
              </m:sSup>
              <m:ctrlPr>
                <w:rPr>
                  <w:rFonts w:hint="default" w:ascii="Cambria Math" w:hAnsi="Cambria Math" w:eastAsia="宋体" w:cs="Times New Roman"/>
                  <w:i/>
                  <w:sz w:val="24"/>
                  <w:szCs w:val="24"/>
                  <w:vertAlign w:val="subscript"/>
                </w:rPr>
              </m:ctrlPr>
            </m:e>
          </m:rad>
          <m:r>
            <m:rPr/>
            <w:rPr>
              <w:rFonts w:hint="default" w:ascii="Cambria Math" w:hAnsi="Cambria Math" w:eastAsia="宋体" w:cs="Times New Roman"/>
              <w:sz w:val="24"/>
              <w:szCs w:val="24"/>
              <w:vertAlign w:val="subscript"/>
            </w:rPr>
            <m:t>=0.01mm</m:t>
          </m:r>
        </m:oMath>
      </m:oMathPara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2,置信概率 95％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spacing w:line="360" w:lineRule="auto"/>
        <w:ind w:left="780" w:firstLine="780" w:firstLineChars="32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＝2×0.01mm＝0.02mm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left="780" w:firstLine="919" w:firstLineChars="38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0.02mm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5272B"/>
    <w:rsid w:val="000A7F90"/>
    <w:rsid w:val="000D5B0F"/>
    <w:rsid w:val="00227CDF"/>
    <w:rsid w:val="003168A5"/>
    <w:rsid w:val="003869A8"/>
    <w:rsid w:val="0047357A"/>
    <w:rsid w:val="00477F42"/>
    <w:rsid w:val="00486E22"/>
    <w:rsid w:val="0055550A"/>
    <w:rsid w:val="005A154F"/>
    <w:rsid w:val="006E25D7"/>
    <w:rsid w:val="007A54BF"/>
    <w:rsid w:val="007B58A5"/>
    <w:rsid w:val="00844D24"/>
    <w:rsid w:val="008C2F73"/>
    <w:rsid w:val="00A0424A"/>
    <w:rsid w:val="00A27A88"/>
    <w:rsid w:val="00B72BDD"/>
    <w:rsid w:val="00D24F36"/>
    <w:rsid w:val="00D60E80"/>
    <w:rsid w:val="00E946B4"/>
    <w:rsid w:val="00F55B64"/>
    <w:rsid w:val="01F323FB"/>
    <w:rsid w:val="020B557E"/>
    <w:rsid w:val="029D4DA9"/>
    <w:rsid w:val="03BC08A6"/>
    <w:rsid w:val="04444815"/>
    <w:rsid w:val="04C9479B"/>
    <w:rsid w:val="06080CA8"/>
    <w:rsid w:val="062619D7"/>
    <w:rsid w:val="0A9A5E74"/>
    <w:rsid w:val="0AC37138"/>
    <w:rsid w:val="0CB95DC4"/>
    <w:rsid w:val="0E2137A4"/>
    <w:rsid w:val="0EBC1312"/>
    <w:rsid w:val="10C76CC6"/>
    <w:rsid w:val="11DD0A90"/>
    <w:rsid w:val="135F262B"/>
    <w:rsid w:val="13AC495E"/>
    <w:rsid w:val="150669D4"/>
    <w:rsid w:val="1581369B"/>
    <w:rsid w:val="16B32AFD"/>
    <w:rsid w:val="18175742"/>
    <w:rsid w:val="183E7280"/>
    <w:rsid w:val="18A0353D"/>
    <w:rsid w:val="19FE7EF4"/>
    <w:rsid w:val="1B8F690F"/>
    <w:rsid w:val="20414B95"/>
    <w:rsid w:val="20526AEA"/>
    <w:rsid w:val="20991FB3"/>
    <w:rsid w:val="225E6248"/>
    <w:rsid w:val="2289621D"/>
    <w:rsid w:val="22B50769"/>
    <w:rsid w:val="262F18A5"/>
    <w:rsid w:val="27140077"/>
    <w:rsid w:val="27725E1D"/>
    <w:rsid w:val="277F4CDB"/>
    <w:rsid w:val="28775E12"/>
    <w:rsid w:val="295E52F6"/>
    <w:rsid w:val="2A156B2E"/>
    <w:rsid w:val="2A6B52E7"/>
    <w:rsid w:val="2AF858E1"/>
    <w:rsid w:val="2B480192"/>
    <w:rsid w:val="2CE16816"/>
    <w:rsid w:val="32FD5AF2"/>
    <w:rsid w:val="33563FC8"/>
    <w:rsid w:val="36184782"/>
    <w:rsid w:val="37A94C31"/>
    <w:rsid w:val="382713AA"/>
    <w:rsid w:val="39983970"/>
    <w:rsid w:val="3E782D86"/>
    <w:rsid w:val="3EDD5CF7"/>
    <w:rsid w:val="3F1A4F25"/>
    <w:rsid w:val="3F6A1D37"/>
    <w:rsid w:val="408F7BE8"/>
    <w:rsid w:val="409F2474"/>
    <w:rsid w:val="42802D8D"/>
    <w:rsid w:val="42EE23CF"/>
    <w:rsid w:val="45FE3658"/>
    <w:rsid w:val="462C7D91"/>
    <w:rsid w:val="47674205"/>
    <w:rsid w:val="49680B69"/>
    <w:rsid w:val="499A7F67"/>
    <w:rsid w:val="4A32389E"/>
    <w:rsid w:val="4DCA6A9D"/>
    <w:rsid w:val="4F761812"/>
    <w:rsid w:val="5031549C"/>
    <w:rsid w:val="50736228"/>
    <w:rsid w:val="51D71733"/>
    <w:rsid w:val="51EC774F"/>
    <w:rsid w:val="526747A8"/>
    <w:rsid w:val="53136556"/>
    <w:rsid w:val="57111E70"/>
    <w:rsid w:val="57CC2099"/>
    <w:rsid w:val="5B2B0E03"/>
    <w:rsid w:val="5CF80503"/>
    <w:rsid w:val="5E41035F"/>
    <w:rsid w:val="5E6C67F7"/>
    <w:rsid w:val="5EFD54A6"/>
    <w:rsid w:val="5FBA6C7D"/>
    <w:rsid w:val="6001421E"/>
    <w:rsid w:val="64BF0549"/>
    <w:rsid w:val="68471F94"/>
    <w:rsid w:val="69AB6042"/>
    <w:rsid w:val="69BA6852"/>
    <w:rsid w:val="6A764632"/>
    <w:rsid w:val="6B0A3B10"/>
    <w:rsid w:val="6B9C4C49"/>
    <w:rsid w:val="6D1A7968"/>
    <w:rsid w:val="6E9F7006"/>
    <w:rsid w:val="6F321DAE"/>
    <w:rsid w:val="6FD65F44"/>
    <w:rsid w:val="70F43A1C"/>
    <w:rsid w:val="73F02AA3"/>
    <w:rsid w:val="753A51ED"/>
    <w:rsid w:val="76FB0010"/>
    <w:rsid w:val="78865F02"/>
    <w:rsid w:val="78EB596B"/>
    <w:rsid w:val="7A7F2C28"/>
    <w:rsid w:val="7C261AA1"/>
    <w:rsid w:val="7F4B7FF9"/>
    <w:rsid w:val="7F56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2"/>
    <w:qFormat/>
    <w:uiPriority w:val="0"/>
    <w:rPr>
      <w:kern w:val="2"/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1140</Characters>
  <Lines>9</Lines>
  <Paragraphs>2</Paragraphs>
  <TotalTime>2</TotalTime>
  <ScaleCrop>false</ScaleCrop>
  <LinksUpToDate>false</LinksUpToDate>
  <CharactersWithSpaces>1338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86137</cp:lastModifiedBy>
  <dcterms:modified xsi:type="dcterms:W3CDTF">2021-10-24T02:44:38Z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8F49DD9255D845AB9DCA1E37CC67586D</vt:lpwstr>
  </property>
</Properties>
</file>