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253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福建深南光电有限公司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29.09.02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29.09.02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姓名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inline distT="0" distB="0" distL="114300" distR="114300">
                  <wp:extent cx="1391285" cy="440690"/>
                  <wp:effectExtent l="0" t="0" r="5715" b="3810"/>
                  <wp:docPr id="9" name="图片 7" descr="f96e6f0a8962dc347575dcbdccf7e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7" descr="f96e6f0a8962dc347575dcbdccf7e8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285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3" w:type="dxa"/>
            <w:gridSpan w:val="2"/>
            <w:vAlign w:val="center"/>
          </w:tcPr>
          <w:p>
            <w:pPr>
              <w:tabs>
                <w:tab w:val="center" w:pos="1348"/>
                <w:tab w:val="right" w:pos="2577"/>
              </w:tabs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inline distT="0" distB="0" distL="114300" distR="114300">
                  <wp:extent cx="966470" cy="378460"/>
                  <wp:effectExtent l="0" t="0" r="11430" b="2540"/>
                  <wp:docPr id="13" name="图片 9" descr="f293df2c50b72485d11ed8cc29d11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9" descr="f293df2c50b72485d11ed8cc29d11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470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顾客需求了解→合同评审→接受订单→采购→检验→出货→售后服务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重要环境因素：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固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体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废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弃物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排放、水电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及办公耗材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消耗、火灾。</w:t>
            </w:r>
          </w:p>
          <w:p>
            <w:pPr>
              <w:spacing w:line="280" w:lineRule="exact"/>
              <w:rPr>
                <w:rFonts w:cs="宋体"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控制措施：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运行控制固废分类管理分类处理；水电及办公耗材采用节能设施，日常节约使用；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</w:rPr>
              <w:t>配备消防器材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  <w:lang w:val="en-US" w:eastAsia="zh-CN"/>
              </w:rPr>
              <w:t>禁烟火；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</w:rPr>
              <w:t>日常检查、日常培训教育、应急演练等运行控制措施等。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Theme="minor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中华人民共和国环境保护法、中华人民共和国环境影响评价法、中华人民共和国水污染防治法、中华人民共和国大气污染防治法、中华人民共和国环境噪声污染防治法、中华人民共和国固体废物污染环境防治法、中华人民共和国消防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《消防安全标志设置要求GB15630-1995》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《福建省环境保护条例》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、《节约用电管理办法》、《仓库防火安全管理规则</w:t>
            </w:r>
            <w:bookmarkStart w:id="9" w:name="_GoBack"/>
            <w:bookmarkEnd w:id="9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9844DC"/>
    <w:rsid w:val="3E66466A"/>
    <w:rsid w:val="62A65A95"/>
    <w:rsid w:val="75035ACA"/>
    <w:rsid w:val="750442BD"/>
    <w:rsid w:val="784F6B45"/>
    <w:rsid w:val="7C3A5A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hb</cp:lastModifiedBy>
  <dcterms:modified xsi:type="dcterms:W3CDTF">2021-11-23T02:16:30Z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