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福建深南光电有限公司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福建省龙岩市武平县武平工业园区工业大道16号B栋4-5楼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福建省龙岩市武平县武平工业园区工业大道16号B栋5楼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周海峰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13923629575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Mark@shennantouch.com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rFonts w:hint="eastAsia"/>
              </w:rPr>
              <w:t>孙左群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1083-2021-E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现场审核   </w:t>
            </w: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触摸屏的销售所涉及场所的相关环境管理活动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29.09.02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2021年11月23日 上午至2021年11月23日 下午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远程审核于2021年11月23日 上午至2021年11月23日 下午(共1.0天)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强兴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2020-N1EMS-1263375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29.09.02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15353547891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温红玲</w:t>
            </w:r>
            <w:r>
              <w:rPr>
                <w:rFonts w:hint="eastAsia"/>
                <w:sz w:val="20"/>
                <w:lang w:val="en-US" w:eastAsia="zh-CN"/>
              </w:rPr>
              <w:t>B（远程）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2021-N1EMS-1210533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13835942286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黄红</w:t>
            </w:r>
            <w:r>
              <w:rPr>
                <w:rFonts w:hint="eastAsia"/>
                <w:sz w:val="20"/>
                <w:lang w:val="en-US" w:eastAsia="zh-CN"/>
              </w:rPr>
              <w:t>C（远程）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2020-N0EMS-1263785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15311758935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强兴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15353547891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2021.11.23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2021.11.23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2021.11.23</w:t>
            </w:r>
          </w:p>
        </w:tc>
      </w:tr>
    </w:tbl>
    <w:tbl>
      <w:tblPr>
        <w:tblStyle w:val="6"/>
        <w:tblpPr w:leftFromText="180" w:rightFromText="180" w:vertAnchor="text" w:horzAnchor="page" w:tblpX="962" w:tblpY="174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491"/>
        <w:gridCol w:w="865"/>
        <w:gridCol w:w="3543"/>
        <w:gridCol w:w="24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0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9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54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0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2021.11.23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91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08:30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9:00</w:t>
            </w:r>
          </w:p>
        </w:tc>
        <w:tc>
          <w:tcPr>
            <w:tcW w:w="86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012" w:type="dxa"/>
            <w:gridSpan w:val="2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0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91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9:00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65" w:type="dxa"/>
            <w:vAlign w:val="top"/>
          </w:tcPr>
          <w:p>
            <w:pPr>
              <w:pStyle w:val="14"/>
              <w:spacing w:after="0"/>
              <w:rPr>
                <w:rFonts w:hint="eastAsia" w:ascii="宋体" w:hAnsi="宋体" w:eastAsia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Times New Roman" w:cs="Times New Roman"/>
                <w:sz w:val="21"/>
                <w:szCs w:val="21"/>
                <w:lang w:val="en-US" w:eastAsia="zh-CN"/>
              </w:rPr>
              <w:t>管理层</w:t>
            </w:r>
          </w:p>
        </w:tc>
        <w:tc>
          <w:tcPr>
            <w:tcW w:w="3543" w:type="dxa"/>
            <w:vAlign w:val="top"/>
          </w:tcPr>
          <w:p>
            <w:pPr>
              <w:pStyle w:val="14"/>
              <w:spacing w:after="0"/>
              <w:rPr>
                <w:rFonts w:hint="eastAsia" w:ascii="宋体" w:hAnsi="宋体" w:eastAsia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Times New Roman" w:cs="Times New Roman"/>
                <w:sz w:val="21"/>
                <w:szCs w:val="21"/>
              </w:rPr>
              <w:t>组织及其环境；相关方的需求和希望；管理体系的范围；管理体系及其过程；领导作用和承诺；管理方针；组织的岗位、职责权限；应对风险和</w:t>
            </w:r>
            <w:r>
              <w:rPr>
                <w:rFonts w:hint="eastAsia" w:ascii="宋体" w:hAnsi="宋体" w:eastAsia="Times New Roman" w:cs="Times New Roman"/>
                <w:sz w:val="21"/>
                <w:szCs w:val="21"/>
                <w:lang w:val="en-US" w:eastAsia="zh-CN"/>
              </w:rPr>
              <w:t>机遇</w:t>
            </w:r>
            <w:r>
              <w:rPr>
                <w:rFonts w:hint="eastAsia" w:ascii="宋体" w:hAnsi="宋体" w:eastAsia="Times New Roman" w:cs="Times New Roman"/>
                <w:sz w:val="21"/>
                <w:szCs w:val="21"/>
              </w:rPr>
              <w:t>的</w:t>
            </w:r>
            <w:r>
              <w:rPr>
                <w:rFonts w:hint="eastAsia" w:ascii="宋体" w:hAnsi="宋体" w:eastAsia="Times New Roman" w:cs="Times New Roman"/>
                <w:sz w:val="21"/>
                <w:szCs w:val="21"/>
                <w:lang w:val="en-US" w:eastAsia="zh-CN"/>
              </w:rPr>
              <w:t>措施</w:t>
            </w:r>
            <w:r>
              <w:rPr>
                <w:rFonts w:hint="eastAsia" w:ascii="宋体" w:hAnsi="宋体" w:eastAsia="Times New Roman" w:cs="Times New Roman"/>
                <w:sz w:val="21"/>
                <w:szCs w:val="21"/>
              </w:rPr>
              <w:t>；</w:t>
            </w:r>
            <w:r>
              <w:rPr>
                <w:rFonts w:hint="eastAsia" w:ascii="宋体" w:hAnsi="宋体" w:eastAsia="Times New Roman" w:cs="Times New Roman"/>
                <w:sz w:val="21"/>
                <w:szCs w:val="21"/>
                <w:lang w:val="en-US" w:eastAsia="zh-CN"/>
              </w:rPr>
              <w:t>环境因素</w:t>
            </w:r>
            <w:r>
              <w:rPr>
                <w:rFonts w:hint="eastAsia" w:ascii="宋体" w:hAnsi="宋体" w:eastAsia="Times New Roman" w:cs="Times New Roman"/>
                <w:sz w:val="21"/>
                <w:szCs w:val="21"/>
              </w:rPr>
              <w:t>；</w:t>
            </w:r>
            <w:r>
              <w:rPr>
                <w:rFonts w:hint="eastAsia" w:ascii="宋体" w:hAnsi="宋体" w:eastAsia="Times New Roman" w:cs="Times New Roman"/>
                <w:sz w:val="21"/>
                <w:szCs w:val="21"/>
                <w:lang w:val="en-US" w:eastAsia="zh-CN"/>
              </w:rPr>
              <w:t>合规义务</w:t>
            </w:r>
            <w:r>
              <w:rPr>
                <w:rFonts w:hint="eastAsia" w:ascii="宋体" w:hAnsi="宋体" w:eastAsia="Times New Roman" w:cs="Times New Roman"/>
                <w:sz w:val="21"/>
                <w:szCs w:val="21"/>
              </w:rPr>
              <w:t>；目标</w:t>
            </w:r>
            <w:r>
              <w:rPr>
                <w:rFonts w:hint="eastAsia" w:ascii="宋体" w:hAnsi="宋体" w:eastAsia="Times New Roman" w:cs="Times New Roman"/>
                <w:sz w:val="21"/>
                <w:szCs w:val="21"/>
                <w:lang w:val="en-US" w:eastAsia="zh-CN"/>
              </w:rPr>
              <w:t>及其实现的策划</w:t>
            </w:r>
            <w:r>
              <w:rPr>
                <w:rFonts w:hint="eastAsia" w:ascii="宋体" w:hAnsi="宋体" w:eastAsia="Times New Roman" w:cs="Times New Roman"/>
                <w:sz w:val="21"/>
                <w:szCs w:val="21"/>
              </w:rPr>
              <w:t>；资源提供；监视和测量总则；管理评审；总则；持续改进</w:t>
            </w:r>
            <w:r>
              <w:rPr>
                <w:rFonts w:hint="eastAsia" w:ascii="宋体" w:hAnsi="宋体" w:eastAsia="Times New Roman" w:cs="Times New Roman"/>
                <w:sz w:val="21"/>
                <w:szCs w:val="21"/>
                <w:lang w:val="en-US" w:eastAsia="zh-CN"/>
              </w:rPr>
              <w:t>；</w:t>
            </w:r>
          </w:p>
          <w:p>
            <w:pPr>
              <w:pStyle w:val="14"/>
              <w:spacing w:after="0"/>
              <w:rPr>
                <w:rFonts w:hint="eastAsia" w:ascii="宋体" w:hAnsi="宋体" w:eastAsia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对一阶段问题整改情况的确认；事故事件及处理情况，环境监测情况、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验证企业相关资质证明的有效性</w:t>
            </w:r>
            <w:r>
              <w:rPr>
                <w:rFonts w:hint="eastAsia" w:ascii="宋体" w:hAnsi="宋体"/>
                <w:sz w:val="21"/>
                <w:szCs w:val="21"/>
              </w:rPr>
              <w:t>等</w:t>
            </w:r>
          </w:p>
        </w:tc>
        <w:tc>
          <w:tcPr>
            <w:tcW w:w="2469" w:type="dxa"/>
            <w:vAlign w:val="top"/>
          </w:tcPr>
          <w:p>
            <w:pPr>
              <w:pStyle w:val="14"/>
              <w:spacing w:after="0"/>
              <w:rPr>
                <w:rFonts w:hint="eastAsia" w:ascii="宋体" w:hAnsi="宋体" w:eastAsia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 xml:space="preserve">EMS: </w:t>
            </w:r>
            <w:r>
              <w:rPr>
                <w:rFonts w:hint="eastAsia" w:ascii="宋体" w:hAnsi="宋体" w:eastAsia="Times New Roman" w:cs="Times New Roman"/>
                <w:sz w:val="21"/>
                <w:szCs w:val="21"/>
              </w:rPr>
              <w:t>4.1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宋体" w:hAnsi="宋体" w:eastAsia="Times New Roman" w:cs="Times New Roman"/>
                <w:sz w:val="21"/>
                <w:szCs w:val="21"/>
              </w:rPr>
              <w:t>4.2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宋体" w:hAnsi="宋体" w:eastAsia="Times New Roman" w:cs="Times New Roman"/>
                <w:sz w:val="21"/>
                <w:szCs w:val="21"/>
              </w:rPr>
              <w:t>4.3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宋体" w:hAnsi="宋体" w:eastAsia="Times New Roman" w:cs="Times New Roman"/>
                <w:sz w:val="21"/>
                <w:szCs w:val="21"/>
              </w:rPr>
              <w:t>4.4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宋体" w:hAnsi="宋体" w:eastAsia="Times New Roman" w:cs="Times New Roman"/>
                <w:sz w:val="21"/>
                <w:szCs w:val="21"/>
              </w:rPr>
              <w:t>5.1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宋体" w:hAnsi="宋体" w:eastAsia="Times New Roman" w:cs="Times New Roman"/>
                <w:sz w:val="21"/>
                <w:szCs w:val="21"/>
              </w:rPr>
              <w:t>5.2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宋体" w:hAnsi="宋体" w:eastAsia="Times New Roman" w:cs="Times New Roman"/>
                <w:sz w:val="21"/>
                <w:szCs w:val="21"/>
              </w:rPr>
              <w:t>5.3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宋体" w:hAnsi="宋体" w:eastAsia="Times New Roman" w:cs="Times New Roman"/>
                <w:sz w:val="21"/>
                <w:szCs w:val="21"/>
              </w:rPr>
              <w:t>6.1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宋体" w:hAnsi="宋体" w:eastAsia="Times New Roman" w:cs="Times New Roman"/>
                <w:sz w:val="21"/>
                <w:szCs w:val="21"/>
              </w:rPr>
              <w:t>6.2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宋体" w:hAnsi="宋体" w:eastAsia="Times New Roman" w:cs="Times New Roman"/>
                <w:sz w:val="21"/>
                <w:szCs w:val="21"/>
              </w:rPr>
              <w:t>7.1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宋体" w:hAnsi="宋体" w:eastAsia="Times New Roman" w:cs="Times New Roman"/>
                <w:sz w:val="21"/>
                <w:szCs w:val="21"/>
              </w:rPr>
              <w:t>9.1.1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宋体" w:hAnsi="宋体" w:eastAsia="Times New Roman" w:cs="Times New Roman"/>
                <w:sz w:val="21"/>
                <w:szCs w:val="21"/>
              </w:rPr>
              <w:t>9.3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宋体" w:hAnsi="宋体" w:eastAsia="Times New Roman" w:cs="Times New Roman"/>
                <w:sz w:val="21"/>
                <w:szCs w:val="21"/>
              </w:rPr>
              <w:t>10.1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宋体" w:hAnsi="宋体" w:eastAsia="Times New Roman" w:cs="Times New Roman"/>
                <w:sz w:val="21"/>
                <w:szCs w:val="21"/>
              </w:rPr>
              <w:t>10.3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0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91" w:type="dxa"/>
            <w:vAlign w:val="top"/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9:00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30</w:t>
            </w:r>
          </w:p>
          <w:p>
            <w:pPr>
              <w:spacing w:line="240" w:lineRule="exact"/>
              <w:rPr>
                <w:rFonts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5" w:type="dxa"/>
            <w:vAlign w:val="top"/>
          </w:tcPr>
          <w:p>
            <w:pPr>
              <w:spacing w:line="300" w:lineRule="exact"/>
              <w:rPr>
                <w:rFonts w:hint="default" w:ascii="宋体" w:hAnsi="宋体" w:eastAsia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行政部</w:t>
            </w:r>
          </w:p>
        </w:tc>
        <w:tc>
          <w:tcPr>
            <w:tcW w:w="3543" w:type="dxa"/>
            <w:vAlign w:val="top"/>
          </w:tcPr>
          <w:p>
            <w:pPr>
              <w:pStyle w:val="14"/>
              <w:spacing w:after="0"/>
              <w:rPr>
                <w:rFonts w:hint="eastAsia" w:ascii="宋体" w:hAnsi="宋体" w:eastAsia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职责、目标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公司环境因素识别和评价，环境运行控制，应急准备和响应，合规义务，合规性评价，目标指标和管理方案,财务支出,人员能力、意识、知识管理、文件/记录控制、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信息交流、</w:t>
            </w:r>
            <w:bookmarkStart w:id="32" w:name="_GoBack"/>
            <w:bookmarkEnd w:id="32"/>
            <w:r>
              <w:rPr>
                <w:rFonts w:hint="eastAsia" w:ascii="宋体" w:hAnsi="宋体" w:cs="Arial"/>
                <w:sz w:val="21"/>
                <w:szCs w:val="21"/>
              </w:rPr>
              <w:t>监视、测量、分析和评价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内部审核，</w:t>
            </w:r>
            <w:r>
              <w:rPr>
                <w:rFonts w:hint="eastAsia" w:ascii="宋体" w:hAnsi="宋体" w:cs="Arial"/>
                <w:sz w:val="21"/>
                <w:szCs w:val="21"/>
              </w:rPr>
              <w:t>不符合和纠正措施</w:t>
            </w:r>
          </w:p>
        </w:tc>
        <w:tc>
          <w:tcPr>
            <w:tcW w:w="24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EMS: 5.3,6.2,6.1.2,6.1.3，6.1.4,7.2,7.3,7.4,7.5,8.1,8.2,9.1.1,9.1.2,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9.2,10.2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0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91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  <w:r>
              <w:rPr>
                <w:rFonts w:hint="eastAsia"/>
                <w:b/>
                <w:color w:val="0000FF"/>
                <w:sz w:val="21"/>
                <w:szCs w:val="21"/>
                <w:lang w:val="en-US" w:eastAsia="zh-CN"/>
              </w:rPr>
              <w:t>-13:30</w:t>
            </w:r>
          </w:p>
        </w:tc>
        <w:tc>
          <w:tcPr>
            <w:tcW w:w="86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54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01" w:type="dxa"/>
            <w:vMerge w:val="continue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91" w:type="dxa"/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65" w:type="dxa"/>
            <w:shd w:val="clear" w:color="auto" w:fill="F2DCDC" w:themeFill="accent2" w:themeFillTint="32"/>
            <w:vAlign w:val="top"/>
          </w:tcPr>
          <w:p>
            <w:pPr>
              <w:pStyle w:val="14"/>
              <w:spacing w:after="0"/>
              <w:rPr>
                <w:rFonts w:hint="eastAsia" w:ascii="宋体" w:hAnsi="宋体" w:eastAsia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Times New Roman" w:cs="Times New Roman"/>
                <w:sz w:val="21"/>
                <w:szCs w:val="21"/>
                <w:lang w:val="en-US" w:eastAsia="zh-CN"/>
              </w:rPr>
              <w:t>管理层</w:t>
            </w:r>
          </w:p>
        </w:tc>
        <w:tc>
          <w:tcPr>
            <w:tcW w:w="3543" w:type="dxa"/>
            <w:shd w:val="clear" w:color="auto" w:fill="F2DCDC" w:themeFill="accent2" w:themeFillTint="32"/>
            <w:vAlign w:val="top"/>
          </w:tcPr>
          <w:p>
            <w:pPr>
              <w:pStyle w:val="14"/>
              <w:spacing w:after="0"/>
              <w:rPr>
                <w:rFonts w:hint="default" w:ascii="宋体" w:hAnsi="宋体" w:eastAsia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Times New Roman" w:cs="Times New Roman"/>
                <w:sz w:val="21"/>
                <w:szCs w:val="21"/>
                <w:lang w:val="en-US" w:eastAsia="zh-CN"/>
              </w:rPr>
              <w:t>继续管理层审核</w:t>
            </w:r>
          </w:p>
        </w:tc>
        <w:tc>
          <w:tcPr>
            <w:tcW w:w="2469" w:type="dxa"/>
            <w:shd w:val="clear" w:color="auto" w:fill="F2DCDC" w:themeFill="accent2" w:themeFillTint="3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01" w:type="dxa"/>
            <w:vMerge w:val="continue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91" w:type="dxa"/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65" w:type="dxa"/>
            <w:shd w:val="clear" w:color="auto" w:fill="F2DCDC" w:themeFill="accent2" w:themeFillTint="32"/>
            <w:vAlign w:val="top"/>
          </w:tcPr>
          <w:p>
            <w:pPr>
              <w:pStyle w:val="14"/>
              <w:spacing w:after="0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Times New Roman" w:cs="Times New Roman"/>
                <w:sz w:val="21"/>
                <w:szCs w:val="21"/>
                <w:lang w:val="en-US" w:eastAsia="zh-CN"/>
              </w:rPr>
              <w:t>业务部</w:t>
            </w:r>
          </w:p>
        </w:tc>
        <w:tc>
          <w:tcPr>
            <w:tcW w:w="3543" w:type="dxa"/>
            <w:shd w:val="clear" w:color="auto" w:fill="F2DCDC" w:themeFill="accent2" w:themeFillTint="32"/>
            <w:vAlign w:val="top"/>
          </w:tcPr>
          <w:p>
            <w:pPr>
              <w:pStyle w:val="14"/>
              <w:spacing w:after="0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Times New Roman" w:cs="Times New Roman"/>
                <w:sz w:val="21"/>
                <w:szCs w:val="21"/>
              </w:rPr>
              <w:t>组织的岗位、职责和权限、环境目标、环境因素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识别</w:t>
            </w:r>
            <w:r>
              <w:rPr>
                <w:rFonts w:hint="eastAsia" w:ascii="宋体" w:hAnsi="宋体" w:eastAsia="Times New Roman" w:cs="Times New Roman"/>
                <w:sz w:val="21"/>
                <w:szCs w:val="21"/>
              </w:rPr>
              <w:t>与评价、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信息交流、</w:t>
            </w:r>
            <w:r>
              <w:rPr>
                <w:rFonts w:hint="eastAsia" w:ascii="宋体" w:hAnsi="宋体" w:eastAsia="Times New Roman" w:cs="Times New Roman"/>
                <w:sz w:val="21"/>
                <w:szCs w:val="21"/>
              </w:rPr>
              <w:t>运行策划和控制、</w:t>
            </w:r>
            <w:r>
              <w:rPr>
                <w:rFonts w:hint="eastAsia" w:ascii="宋体" w:hAnsi="宋体" w:cs="Arial"/>
                <w:sz w:val="21"/>
                <w:szCs w:val="21"/>
              </w:rPr>
              <w:t>应急准备和响应</w:t>
            </w:r>
          </w:p>
        </w:tc>
        <w:tc>
          <w:tcPr>
            <w:tcW w:w="2469" w:type="dxa"/>
            <w:shd w:val="clear" w:color="auto" w:fill="F2DCDC" w:themeFill="accent2" w:themeFillTint="32"/>
            <w:vAlign w:val="top"/>
          </w:tcPr>
          <w:p>
            <w:pPr>
              <w:pStyle w:val="14"/>
              <w:spacing w:after="0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 xml:space="preserve">EMS: </w:t>
            </w:r>
            <w:r>
              <w:rPr>
                <w:rFonts w:hint="eastAsia" w:ascii="宋体" w:hAnsi="宋体" w:eastAsia="Times New Roman" w:cs="Times New Roman"/>
                <w:sz w:val="21"/>
                <w:szCs w:val="21"/>
              </w:rPr>
              <w:t>5.3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Times New Roman" w:cs="Times New Roman"/>
                <w:sz w:val="21"/>
                <w:szCs w:val="21"/>
              </w:rPr>
              <w:t>6.2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Times New Roman" w:cs="Times New Roman"/>
                <w:sz w:val="21"/>
                <w:szCs w:val="21"/>
              </w:rPr>
              <w:t>6.1.2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7.4，</w:t>
            </w:r>
            <w:r>
              <w:rPr>
                <w:rFonts w:hint="eastAsia" w:ascii="宋体" w:hAnsi="宋体" w:eastAsia="Times New Roman" w:cs="Times New Roman"/>
                <w:sz w:val="21"/>
                <w:szCs w:val="21"/>
              </w:rPr>
              <w:t>8.1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8.2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" w:hRule="atLeast"/>
        </w:trPr>
        <w:tc>
          <w:tcPr>
            <w:tcW w:w="70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91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 w:cs="Arial"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865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601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3346F8"/>
    <w:rsid w:val="0BAA36E3"/>
    <w:rsid w:val="12F8504A"/>
    <w:rsid w:val="13992F0A"/>
    <w:rsid w:val="18842556"/>
    <w:rsid w:val="1A464AB2"/>
    <w:rsid w:val="1B2B104C"/>
    <w:rsid w:val="1E3D2D1E"/>
    <w:rsid w:val="1EE750DD"/>
    <w:rsid w:val="25090E40"/>
    <w:rsid w:val="2C9B729C"/>
    <w:rsid w:val="2D3D026D"/>
    <w:rsid w:val="376F6730"/>
    <w:rsid w:val="3F411C6D"/>
    <w:rsid w:val="41C77A0B"/>
    <w:rsid w:val="4F8A2359"/>
    <w:rsid w:val="520A5BE6"/>
    <w:rsid w:val="577877F8"/>
    <w:rsid w:val="578645E2"/>
    <w:rsid w:val="59131F57"/>
    <w:rsid w:val="5C8D7367"/>
    <w:rsid w:val="657F25CC"/>
    <w:rsid w:val="6F8F0CA2"/>
    <w:rsid w:val="713456E6"/>
    <w:rsid w:val="74F33160"/>
    <w:rsid w:val="78672CC1"/>
    <w:rsid w:val="7AFA17EA"/>
    <w:rsid w:val="7C0719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0</TotalTime>
  <ScaleCrop>false</ScaleCrop>
  <LinksUpToDate>false</LinksUpToDate>
  <CharactersWithSpaces>5336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hb</cp:lastModifiedBy>
  <dcterms:modified xsi:type="dcterms:W3CDTF">2021-11-20T11:47:28Z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2052-11.1.0.11045</vt:lpwstr>
  </property>
</Properties>
</file>