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1081-2021-Q</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欧斯特电源（枣强）有限公司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3"/>
        <w:rPr>
          <w:sz w:val="28"/>
          <w:szCs w:val="28"/>
        </w:rPr>
      </w:pPr>
    </w:p>
    <w:p>
      <w:pPr>
        <w:pStyle w:val="13"/>
        <w:rPr>
          <w:sz w:val="28"/>
          <w:szCs w:val="28"/>
        </w:rPr>
      </w:pPr>
    </w:p>
    <w:p>
      <w:pPr>
        <w:pStyle w:val="13"/>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欧斯特电源（枣强）有限公司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河北省衡水市枣强县枣强镇七纬路1号</w:t>
            </w:r>
            <w:bookmarkEnd w:id="6"/>
          </w:p>
        </w:tc>
        <w:tc>
          <w:tcPr>
            <w:tcW w:w="1242" w:type="dxa"/>
            <w:vMerge w:val="restart"/>
            <w:vAlign w:val="center"/>
          </w:tcPr>
          <w:p>
            <w:r>
              <w:rPr>
                <w:rFonts w:hint="eastAsia"/>
              </w:rPr>
              <w:t>邮编</w:t>
            </w:r>
          </w:p>
        </w:tc>
        <w:tc>
          <w:tcPr>
            <w:tcW w:w="1771" w:type="dxa"/>
          </w:tcPr>
          <w:p>
            <w:bookmarkStart w:id="7" w:name="注册邮编"/>
            <w:r>
              <w:t>053100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河北省衡水市枣强县枣强镇七纬路1号</w:t>
            </w:r>
            <w:bookmarkEnd w:id="8"/>
          </w:p>
        </w:tc>
        <w:tc>
          <w:tcPr>
            <w:tcW w:w="1242" w:type="dxa"/>
            <w:vMerge w:val="continue"/>
            <w:vAlign w:val="center"/>
          </w:tcPr>
          <w:p/>
        </w:tc>
        <w:tc>
          <w:tcPr>
            <w:tcW w:w="1771" w:type="dxa"/>
          </w:tcPr>
          <w:p>
            <w:bookmarkStart w:id="9" w:name="办公邮编"/>
            <w:r>
              <w:t>053100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薛冬</w:t>
            </w:r>
            <w:bookmarkEnd w:id="10"/>
          </w:p>
        </w:tc>
        <w:tc>
          <w:tcPr>
            <w:tcW w:w="1313" w:type="dxa"/>
            <w:vAlign w:val="center"/>
          </w:tcPr>
          <w:p>
            <w:r>
              <w:rPr>
                <w:rFonts w:hint="eastAsia"/>
              </w:rPr>
              <w:t>电话.</w:t>
            </w:r>
          </w:p>
        </w:tc>
        <w:tc>
          <w:tcPr>
            <w:tcW w:w="2180" w:type="dxa"/>
            <w:vAlign w:val="center"/>
          </w:tcPr>
          <w:p>
            <w:bookmarkStart w:id="11" w:name="联系人电话"/>
            <w:r>
              <w:t>13810151764</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王晓刚</w:t>
            </w:r>
            <w:bookmarkEnd w:id="13"/>
          </w:p>
        </w:tc>
        <w:tc>
          <w:tcPr>
            <w:tcW w:w="1313" w:type="dxa"/>
            <w:vAlign w:val="center"/>
          </w:tcPr>
          <w:p>
            <w:r>
              <w:rPr>
                <w:rFonts w:hint="eastAsia"/>
              </w:rPr>
              <w:t>管理者代表</w:t>
            </w:r>
          </w:p>
        </w:tc>
        <w:tc>
          <w:tcPr>
            <w:tcW w:w="2180" w:type="dxa"/>
          </w:tcPr>
          <w:p>
            <w:bookmarkStart w:id="14" w:name="管理者代表"/>
            <w:r>
              <w:t>金昱成</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bidi w:val="0"/>
              <w:rPr>
                <w:color w:val="000000"/>
                <w:szCs w:val="18"/>
              </w:rPr>
            </w:pPr>
            <w:r>
              <w:rPr>
                <w:rFonts w:hint="eastAsia"/>
                <w:lang w:eastAsia="zh-CN"/>
              </w:rPr>
              <w:t>客户洽谈----</w:t>
            </w:r>
            <w:r>
              <w:rPr>
                <w:rFonts w:hint="eastAsia"/>
                <w:lang w:val="en-US" w:eastAsia="zh-CN"/>
              </w:rPr>
              <w:t>&gt;</w:t>
            </w:r>
            <w:r>
              <w:rPr>
                <w:rFonts w:hint="eastAsia"/>
                <w:lang w:eastAsia="zh-CN"/>
              </w:rPr>
              <w:t>签订合同--</w:t>
            </w:r>
            <w:r>
              <w:rPr>
                <w:rFonts w:hint="eastAsia"/>
                <w:lang w:val="en-US" w:eastAsia="zh-CN"/>
              </w:rPr>
              <w:t>&gt;</w:t>
            </w:r>
            <w:r>
              <w:rPr>
                <w:rFonts w:hint="eastAsia"/>
                <w:lang w:eastAsia="zh-CN"/>
              </w:rPr>
              <w:t>填立项单---</w:t>
            </w:r>
            <w:r>
              <w:rPr>
                <w:rFonts w:hint="eastAsia"/>
                <w:lang w:val="en-US" w:eastAsia="zh-CN"/>
              </w:rPr>
              <w:t>&gt;</w:t>
            </w:r>
            <w:r>
              <w:rPr>
                <w:rFonts w:hint="eastAsia"/>
                <w:lang w:eastAsia="zh-CN"/>
              </w:rPr>
              <w:t>生产部排产--</w:t>
            </w:r>
            <w:r>
              <w:rPr>
                <w:rFonts w:hint="eastAsia"/>
                <w:lang w:val="en-US" w:eastAsia="zh-CN"/>
              </w:rPr>
              <w:t>-&gt;</w:t>
            </w:r>
            <w:r>
              <w:rPr>
                <w:rFonts w:hint="eastAsia"/>
                <w:lang w:eastAsia="zh-CN"/>
              </w:rPr>
              <w:t>采购材料（变压器，IGBT模块，机箱，电容，控制板）-</w:t>
            </w:r>
            <w:r>
              <w:rPr>
                <w:rFonts w:hint="eastAsia"/>
                <w:lang w:val="en-US" w:eastAsia="zh-CN"/>
              </w:rPr>
              <w:t>---&gt;</w:t>
            </w:r>
            <w:r>
              <w:rPr>
                <w:rFonts w:hint="eastAsia"/>
                <w:lang w:eastAsia="zh-CN"/>
              </w:rPr>
              <w:t>组装--</w:t>
            </w:r>
            <w:r>
              <w:rPr>
                <w:rFonts w:hint="eastAsia"/>
                <w:lang w:val="en-US" w:eastAsia="zh-CN"/>
              </w:rPr>
              <w:t>-&gt;</w:t>
            </w:r>
            <w:r>
              <w:rPr>
                <w:rFonts w:hint="eastAsia"/>
                <w:lang w:eastAsia="zh-CN"/>
              </w:rPr>
              <w:t>加工-</w:t>
            </w:r>
            <w:r>
              <w:rPr>
                <w:rFonts w:hint="eastAsia"/>
                <w:lang w:val="en-US" w:eastAsia="zh-CN"/>
              </w:rPr>
              <w:t>--&gt;</w:t>
            </w:r>
            <w:r>
              <w:rPr>
                <w:rFonts w:hint="eastAsia"/>
                <w:lang w:eastAsia="zh-CN"/>
              </w:rPr>
              <w:t>上电调试-</w:t>
            </w:r>
            <w:r>
              <w:rPr>
                <w:rFonts w:hint="eastAsia"/>
                <w:lang w:val="en-US" w:eastAsia="zh-CN"/>
              </w:rPr>
              <w:t>---&gt;</w:t>
            </w:r>
            <w:r>
              <w:rPr>
                <w:rFonts w:hint="eastAsia"/>
                <w:lang w:eastAsia="zh-CN"/>
              </w:rPr>
              <w:t>成品-</w:t>
            </w:r>
            <w:r>
              <w:rPr>
                <w:rFonts w:hint="eastAsia"/>
                <w:lang w:val="en-US" w:eastAsia="zh-CN"/>
              </w:rPr>
              <w:t>---&gt;</w:t>
            </w:r>
            <w:r>
              <w:rPr>
                <w:rFonts w:hint="eastAsia"/>
                <w:lang w:eastAsia="zh-CN"/>
              </w:rPr>
              <w:t>交付前检验-</w:t>
            </w:r>
            <w:r>
              <w:rPr>
                <w:rFonts w:hint="eastAsia"/>
                <w:lang w:val="en-US" w:eastAsia="zh-CN"/>
              </w:rPr>
              <w:t>----&gt;</w:t>
            </w:r>
            <w:r>
              <w:rPr>
                <w:rFonts w:hint="eastAsia"/>
                <w:lang w:eastAsia="zh-CN"/>
              </w:rPr>
              <w:t>贴标签-</w:t>
            </w:r>
            <w:r>
              <w:rPr>
                <w:rFonts w:hint="eastAsia"/>
                <w:lang w:val="en-US" w:eastAsia="zh-CN"/>
              </w:rPr>
              <w:t>----&gt;</w:t>
            </w:r>
            <w:r>
              <w:rPr>
                <w:rFonts w:hint="eastAsia"/>
                <w:lang w:eastAsia="zh-CN"/>
              </w:rPr>
              <w:t>包装出库</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2021年10月</w:t>
            </w:r>
            <w:r>
              <w:rPr>
                <w:rFonts w:hint="eastAsia"/>
                <w:lang w:val="en-US" w:eastAsia="zh-CN"/>
              </w:rPr>
              <w:t>30</w:t>
            </w:r>
            <w:r>
              <w:rPr>
                <w:rFonts w:hint="eastAsia"/>
              </w:rPr>
              <w:t>日 上午至2021年10月</w:t>
            </w:r>
            <w:r>
              <w:rPr>
                <w:rFonts w:hint="eastAsia"/>
                <w:lang w:val="en-US" w:eastAsia="zh-CN"/>
              </w:rPr>
              <w:t>31</w:t>
            </w:r>
            <w:r>
              <w:rPr>
                <w:rFonts w:hint="eastAsia"/>
              </w:rPr>
              <w:t>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szCs w:val="22"/>
                <w:u w:val="single"/>
              </w:rPr>
              <w:t xml:space="preserve">河北省衡水市枣强县枣强镇七纬路1号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不间断电源（EPS电源、UPS电源）的生产（3C认证范围内除外）</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19.14.00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15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ascii="宋体"/>
                <w:b/>
                <w:color w:val="000000"/>
                <w:szCs w:val="21"/>
              </w:rPr>
              <w:t>河北省衡水市枣强县枣强镇七纬路1号</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ascii="宋体"/>
                <w:b/>
                <w:color w:val="000000"/>
                <w:szCs w:val="21"/>
              </w:rPr>
              <w:t>河北省衡水市枣强县枣强镇七纬路1号</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15</w:t>
            </w:r>
          </w:p>
        </w:tc>
        <w:tc>
          <w:tcPr>
            <w:tcW w:w="2803" w:type="dxa"/>
            <w:vAlign w:val="center"/>
          </w:tcPr>
          <w:p>
            <w:pPr>
              <w:pStyle w:val="22"/>
              <w:rPr>
                <w:rFonts w:ascii="Times New Roman" w:hAnsi="Times New Roman" w:eastAsia="黑体" w:cs="Arial"/>
                <w:kern w:val="2"/>
                <w:sz w:val="21"/>
                <w:szCs w:val="21"/>
                <w:lang w:val="en-US" w:eastAsia="ja-JP" w:bidi="ar-SA"/>
              </w:rPr>
            </w:pPr>
            <w:r>
              <w:rPr>
                <w:rFonts w:hint="eastAsia" w:ascii="宋体" w:hAnsi="宋体" w:cs="宋体"/>
                <w:color w:val="000000"/>
                <w:kern w:val="0"/>
                <w:szCs w:val="21"/>
              </w:rPr>
              <w:t>不间断电源（EPS电源、UPS电源）的生产（3C认证范围内除外）</w:t>
            </w:r>
          </w:p>
        </w:tc>
        <w:tc>
          <w:tcPr>
            <w:tcW w:w="669"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b/>
                <w:color w:val="000000"/>
                <w:szCs w:val="21"/>
                <w:lang w:val="de-DE"/>
              </w:rPr>
              <w:t>GB/T19001-2016</w:t>
            </w:r>
          </w:p>
        </w:tc>
        <w:tc>
          <w:tcPr>
            <w:tcW w:w="668" w:type="dxa"/>
            <w:shd w:val="clear" w:color="auto" w:fill="FFFFFF"/>
          </w:tcPr>
          <w:p>
            <w:r>
              <w:rPr>
                <w:rFonts w:hint="eastAsia"/>
              </w:rPr>
              <w:t>☐</w:t>
            </w:r>
            <w:sdt>
              <w:sdtPr>
                <w:rPr>
                  <w:rFonts w:eastAsia="黑体"/>
                  <w:szCs w:val="21"/>
                </w:rPr>
                <w:id w:val="271604670"/>
              </w:sdtPr>
              <w:sdtEndPr>
                <w:rPr>
                  <w:rFonts w:eastAsia="黑体"/>
                  <w:szCs w:val="21"/>
                </w:rPr>
              </w:sdtEndPr>
              <w:sdtContent>
                <w:r>
                  <w:rPr>
                    <w:rFonts w:hint="eastAsia" w:ascii="宋体" w:hAnsi="宋体"/>
                    <w:color w:val="000000"/>
                    <w:spacing w:val="-10"/>
                    <w:szCs w:val="21"/>
                  </w:rPr>
                  <w:sym w:font="Wingdings 2" w:char="0052"/>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刘红杰</w:t>
            </w:r>
          </w:p>
        </w:tc>
        <w:tc>
          <w:tcPr>
            <w:tcW w:w="1089" w:type="dxa"/>
            <w:vAlign w:val="center"/>
          </w:tcPr>
          <w:p>
            <w:r>
              <w:t>组长</w:t>
            </w:r>
          </w:p>
        </w:tc>
        <w:tc>
          <w:tcPr>
            <w:tcW w:w="711" w:type="dxa"/>
            <w:vAlign w:val="center"/>
          </w:tcPr>
          <w:p>
            <w:r>
              <w:t>男</w:t>
            </w:r>
          </w:p>
        </w:tc>
        <w:tc>
          <w:tcPr>
            <w:tcW w:w="3870" w:type="dxa"/>
            <w:vAlign w:val="center"/>
          </w:tcPr>
          <w:p>
            <w:r>
              <w:t>2021-N1QMS-1281767</w:t>
            </w:r>
          </w:p>
        </w:tc>
        <w:tc>
          <w:tcPr>
            <w:tcW w:w="2179" w:type="dxa"/>
            <w:vAlign w:val="center"/>
          </w:tcPr>
          <w:p>
            <w:r>
              <w:t>19.14.00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已经整改完成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已经整改完成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2</w:t>
            </w:r>
          </w:p>
        </w:tc>
        <w:tc>
          <w:tcPr>
            <w:tcW w:w="1717" w:type="dxa"/>
          </w:tcP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pPr>
              <w:rPr>
                <w:rFonts w:hint="eastAsia" w:ascii="Times New Roman" w:hAnsi="Times New Roman" w:eastAsia="宋体" w:cs="Times New Roman"/>
              </w:rPr>
            </w:pPr>
            <w:r>
              <w:rPr>
                <w:rFonts w:hint="eastAsia"/>
              </w:rPr>
              <w:t>审核组意见</w:t>
            </w:r>
            <w:r>
              <w:rPr>
                <w:rFonts w:hint="eastAsia" w:ascii="Times New Roman" w:hAnsi="Times New Roman" w:eastAsia="宋体" w:cs="Times New Roman"/>
              </w:rPr>
              <w:t>根据审核发现，审核组一致认为，</w:t>
            </w:r>
            <w:r>
              <w:rPr>
                <w:rFonts w:hint="eastAsia" w:ascii="Times New Roman" w:hAnsi="Times New Roman" w:eastAsia="宋体" w:cs="Times New Roman"/>
                <w:lang w:val="en-US" w:eastAsia="zh-CN"/>
              </w:rPr>
              <w:t>欧斯特电源（枣强）有限公司</w:t>
            </w:r>
            <w:r>
              <w:rPr>
                <w:rFonts w:hint="eastAsia" w:ascii="Times New Roman" w:hAnsi="Times New Roman" w:eastAsia="宋体" w:cs="Times New Roman"/>
              </w:rPr>
              <w:t xml:space="preserve">的 </w:t>
            </w:r>
          </w:p>
          <w:p>
            <w:pPr>
              <w:rPr>
                <w:rFonts w:hint="eastAsia" w:ascii="Times New Roman" w:hAnsi="Times New Roman" w:eastAsia="宋体" w:cs="Times New Roman"/>
              </w:rPr>
            </w:pPr>
            <w:r>
              <w:rPr>
                <w:rFonts w:hint="eastAsia" w:ascii="Times New Roman" w:hAnsi="Times New Roman" w:eastAsia="宋体" w:cs="Times New Roman"/>
              </w:rPr>
              <w:t>■质量□环境□职业健康安全□食品安全 管理体系</w:t>
            </w:r>
            <w:r>
              <w:rPr>
                <w:rFonts w:hint="eastAsia" w:ascii="Times New Roman" w:hAnsi="Times New Roman" w:eastAsia="宋体" w:cs="Times New Roman"/>
                <w:lang w:val="en-US" w:eastAsia="zh-CN"/>
              </w:rPr>
              <w:t>符合</w:t>
            </w:r>
            <w:r>
              <w:rPr>
                <w:rFonts w:hint="eastAsia" w:ascii="Times New Roman" w:hAnsi="Times New Roman" w:eastAsia="宋体" w:cs="Times New Roman"/>
              </w:rPr>
              <w:t xml:space="preserve">审核准则的要求 </w:t>
            </w:r>
          </w:p>
          <w:p>
            <w:pPr>
              <w:rPr>
                <w:rFonts w:hint="eastAsia" w:ascii="Times New Roman" w:hAnsi="Times New Roman" w:eastAsia="宋体" w:cs="Times New Roman"/>
              </w:rPr>
            </w:pPr>
            <w:r>
              <w:rPr>
                <w:rFonts w:hint="eastAsia" w:ascii="Times New Roman" w:hAnsi="Times New Roman" w:eastAsia="宋体" w:cs="Times New Roman"/>
              </w:rPr>
              <w:t xml:space="preserve">■符合 □不符合 适用要求 </w:t>
            </w:r>
          </w:p>
          <w:p>
            <w:pPr>
              <w:rPr>
                <w:rFonts w:hint="eastAsia" w:ascii="Times New Roman" w:hAnsi="Times New Roman" w:eastAsia="宋体" w:cs="Times New Roman"/>
              </w:rPr>
            </w:pPr>
            <w:r>
              <w:rPr>
                <w:rFonts w:hint="eastAsia" w:ascii="Times New Roman" w:hAnsi="Times New Roman" w:eastAsia="宋体" w:cs="Times New Roman"/>
              </w:rPr>
              <w:t>■满足 □不满足 实现预期结果的能力</w:t>
            </w:r>
          </w:p>
          <w:p>
            <w:pPr>
              <w:rPr>
                <w:rFonts w:hint="eastAsia" w:ascii="Times New Roman" w:hAnsi="Times New Roman" w:eastAsia="宋体" w:cs="Times New Roman"/>
              </w:rPr>
            </w:pPr>
            <w:r>
              <w:rPr>
                <w:rFonts w:hint="eastAsia" w:ascii="Times New Roman" w:hAnsi="Times New Roman" w:eastAsia="宋体" w:cs="Times New Roman"/>
              </w:rPr>
              <w:t xml:space="preserve">■满足 □不满足 内部审核和管理评审过程 </w:t>
            </w:r>
          </w:p>
          <w:p>
            <w:pPr>
              <w:rPr>
                <w:rFonts w:hint="eastAsia" w:ascii="Times New Roman" w:hAnsi="Times New Roman" w:eastAsia="宋体" w:cs="Times New Roman"/>
              </w:rPr>
            </w:pPr>
            <w:r>
              <w:rPr>
                <w:rFonts w:hint="eastAsia" w:ascii="Times New Roman" w:hAnsi="Times New Roman" w:eastAsia="宋体" w:cs="Times New Roman"/>
              </w:rPr>
              <w:t xml:space="preserve">■有效 □无效 审核目的 </w:t>
            </w:r>
          </w:p>
          <w:p>
            <w:pPr>
              <w:rPr>
                <w:rFonts w:hint="eastAsia" w:ascii="Times New Roman" w:hAnsi="Times New Roman" w:eastAsia="宋体" w:cs="Times New Roman"/>
              </w:rPr>
            </w:pPr>
            <w:r>
              <w:rPr>
                <w:rFonts w:hint="eastAsia" w:ascii="Times New Roman" w:hAnsi="Times New Roman" w:eastAsia="宋体" w:cs="Times New Roman"/>
              </w:rPr>
              <w:t xml:space="preserve">■达到 □未达到 体系运行 </w:t>
            </w:r>
          </w:p>
          <w:p>
            <w:r>
              <w:rPr>
                <w:rFonts w:hint="eastAsia" w:ascii="楷体" w:hAnsi="楷体" w:eastAsia="楷体" w:cs="楷体"/>
                <w:color w:val="000000" w:themeColor="text1"/>
                <w:sz w:val="21"/>
                <w:szCs w:val="21"/>
              </w:rPr>
              <w:t>■有效 □无效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A3"/>
            </w:r>
            <w:r>
              <w:rPr>
                <w:rFonts w:hint="eastAsia"/>
              </w:rPr>
              <w:t>推荐认证注册(</w:t>
            </w:r>
            <w:r>
              <w:rPr>
                <w:rFonts w:hint="eastAsia"/>
              </w:rPr>
              <w:sym w:font="Wingdings 2" w:char="00A3"/>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b/>
                <w:szCs w:val="21"/>
              </w:rPr>
              <w:drawing>
                <wp:inline distT="0" distB="0" distL="114300" distR="114300">
                  <wp:extent cx="554990" cy="297815"/>
                  <wp:effectExtent l="0" t="0" r="8890" b="6985"/>
                  <wp:docPr id="1" name="图片 1" descr="f9a15e2ac3ed427a831890882f921f5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9a15e2ac3ed427a831890882f921f5_副本"/>
                          <pic:cNvPicPr>
                            <a:picLocks noChangeAspect="1"/>
                          </pic:cNvPicPr>
                        </pic:nvPicPr>
                        <pic:blipFill>
                          <a:blip r:embed="rId6"/>
                          <a:stretch>
                            <a:fillRect/>
                          </a:stretch>
                        </pic:blipFill>
                        <pic:spPr>
                          <a:xfrm>
                            <a:off x="0" y="0"/>
                            <a:ext cx="554990" cy="297815"/>
                          </a:xfrm>
                          <a:prstGeom prst="rect">
                            <a:avLst/>
                          </a:prstGeom>
                          <a:noFill/>
                          <a:ln>
                            <a:noFill/>
                          </a:ln>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2021-10-31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w:t>
            </w:r>
            <w:r>
              <w:rPr>
                <w:rFonts w:hint="eastAsia" w:ascii="宋体" w:hAnsi="宋体" w:cs="宋体"/>
                <w:color w:val="000000"/>
                <w:kern w:val="0"/>
                <w:szCs w:val="21"/>
              </w:rPr>
              <w:t>不间断电源（EPS电源、UPS电源）的生产（3C认证范围内除外）</w:t>
            </w:r>
            <w:r>
              <w:rPr>
                <w:rFonts w:hint="eastAsia"/>
              </w:rPr>
              <w:t>（详见第一条款审核范围）</w:t>
            </w:r>
          </w:p>
          <w:p>
            <w:pPr>
              <w:shd w:val="clear" w:color="auto" w:fill="C7DAF1" w:themeFill="text2" w:themeFillTint="32"/>
            </w:pPr>
            <w:r>
              <w:rPr>
                <w:rFonts w:hint="eastAsia"/>
              </w:rPr>
              <w:t>对QMS的适用性（</w:t>
            </w:r>
            <w:r>
              <w:rPr>
                <w:rFonts w:hint="eastAsia" w:ascii="仿宋" w:hAnsi="仿宋" w:eastAsia="仿宋" w:cs="仿宋"/>
                <w:b w:val="0"/>
                <w:bCs w:val="0"/>
                <w:color w:val="0000FF"/>
                <w:sz w:val="24"/>
                <w:szCs w:val="24"/>
                <w:u w:val="single"/>
                <w:lang w:val="en-US" w:eastAsia="zh-CN"/>
              </w:rPr>
              <w:t>公司于2020年8月成立，公司依据顾客提供的标准、图纸及技术要求进行生产，主要为组装，故不涉及进行设计开发，不承担产品的“设计和开发”过程，此条款不适用。不适用不影响组织确保其产品和服务合格的能力或责任，对增强顾客满意也不会产生影响（</w:t>
            </w:r>
            <w:r>
              <w:rPr>
                <w:rFonts w:hint="eastAsia"/>
              </w:rPr>
              <w:t>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w:t>
            </w:r>
            <w:r>
              <w:rPr>
                <w:rFonts w:hint="eastAsia"/>
              </w:rPr>
              <w:sym w:font="Wingdings 2" w:char="0052"/>
            </w:r>
            <w:r>
              <w:rPr>
                <w:rFonts w:hint="eastAsia"/>
              </w:rPr>
              <w:t>人员能力□检测水平□合同评审□知识保密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rPr>
              <w:sym w:font="Wingdings 2" w:char="0052"/>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r>
              <w:rPr>
                <w:rFonts w:hint="eastAsia" w:ascii="Times New Roman" w:hAnsi="Times New Roman" w:cs="Times New Roman"/>
                <w:color w:val="000000"/>
                <w:szCs w:val="18"/>
                <w:u w:val="single"/>
                <w:lang w:eastAsia="zh-CN"/>
              </w:rPr>
              <w:t>品质第一，客户至上，持续改进，精益求精，勤裕未来</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管理层 综合部 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生产计划失误的风险</w:t>
                  </w:r>
                </w:p>
              </w:tc>
              <w:tc>
                <w:tcPr>
                  <w:tcW w:w="3965" w:type="dxa"/>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随时了解库存及销售状况，确保生产计划的准确性</w:t>
                  </w:r>
                </w:p>
              </w:tc>
              <w:tc>
                <w:tcPr>
                  <w:tcW w:w="1717" w:type="dxa"/>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原公司人员配置和岗位设置不合理</w:t>
                  </w:r>
                </w:p>
              </w:tc>
              <w:tc>
                <w:tcPr>
                  <w:tcW w:w="3965" w:type="dxa"/>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新版岗位职责对各岗位人员、资质、职责都做了分工和明确要求，并强调法定岗位人员应在职在位，职责明、无遗漏、不混淆、不得兼职、资质要符合规定</w:t>
                  </w:r>
                </w:p>
              </w:tc>
              <w:tc>
                <w:tcPr>
                  <w:tcW w:w="1717" w:type="dxa"/>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公司人员质量意识下滑风险</w:t>
                  </w:r>
                </w:p>
              </w:tc>
              <w:tc>
                <w:tcPr>
                  <w:tcW w:w="3965" w:type="dxa"/>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对全体员工进行培训。制定培训计划</w:t>
                  </w:r>
                </w:p>
              </w:tc>
              <w:tc>
                <w:tcPr>
                  <w:tcW w:w="1717" w:type="dxa"/>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宋体" w:hAnsi="宋体" w:eastAsia="宋体" w:cs="Times New Roman"/>
                      <w:b w:val="0"/>
                      <w:bCs w:val="0"/>
                      <w:color w:val="auto"/>
                      <w:kern w:val="2"/>
                      <w:sz w:val="21"/>
                      <w:szCs w:val="21"/>
                      <w:lang w:val="en-US" w:eastAsia="zh-CN" w:bidi="ar-SA"/>
                    </w:rPr>
                  </w:pPr>
                  <w:r>
                    <w:rPr>
                      <w:rFonts w:hint="eastAsia" w:ascii="宋体" w:hAnsi="宋体"/>
                      <w:b w:val="0"/>
                      <w:bCs w:val="0"/>
                      <w:color w:val="auto"/>
                      <w:sz w:val="21"/>
                      <w:szCs w:val="21"/>
                    </w:rPr>
                    <w:t>产品一次</w:t>
                  </w:r>
                  <w:r>
                    <w:rPr>
                      <w:rFonts w:hint="eastAsia" w:ascii="宋体" w:hAnsi="宋体"/>
                      <w:b w:val="0"/>
                      <w:bCs w:val="0"/>
                      <w:color w:val="auto"/>
                      <w:sz w:val="21"/>
                      <w:szCs w:val="21"/>
                      <w:lang w:val="en-US" w:eastAsia="zh-CN"/>
                    </w:rPr>
                    <w:t>检</w:t>
                  </w:r>
                  <w:r>
                    <w:rPr>
                      <w:rFonts w:hint="eastAsia" w:ascii="宋体" w:hAnsi="宋体"/>
                      <w:b w:val="0"/>
                      <w:bCs w:val="0"/>
                      <w:color w:val="auto"/>
                      <w:sz w:val="21"/>
                      <w:szCs w:val="21"/>
                    </w:rPr>
                    <w:t>验合格率≥9</w:t>
                  </w:r>
                  <w:r>
                    <w:rPr>
                      <w:rFonts w:hint="eastAsia" w:ascii="宋体" w:hAnsi="宋体"/>
                      <w:b w:val="0"/>
                      <w:bCs w:val="0"/>
                      <w:color w:val="auto"/>
                      <w:sz w:val="21"/>
                      <w:szCs w:val="21"/>
                      <w:lang w:val="en-US" w:eastAsia="zh-CN"/>
                    </w:rPr>
                    <w:t>8</w:t>
                  </w:r>
                  <w:r>
                    <w:rPr>
                      <w:rFonts w:hint="eastAsia" w:ascii="宋体" w:hAnsi="宋体"/>
                      <w:b w:val="0"/>
                      <w:bCs w:val="0"/>
                      <w:color w:val="auto"/>
                      <w:sz w:val="21"/>
                      <w:szCs w:val="21"/>
                    </w:rPr>
                    <w:t>%；</w:t>
                  </w:r>
                </w:p>
              </w:tc>
              <w:tc>
                <w:tcPr>
                  <w:tcW w:w="3136"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default" w:ascii="宋体" w:hAnsi="宋体" w:eastAsia="宋体" w:cs="Times New Roman"/>
                      <w:b w:val="0"/>
                      <w:bCs w:val="0"/>
                      <w:color w:val="auto"/>
                      <w:kern w:val="2"/>
                      <w:sz w:val="21"/>
                      <w:szCs w:val="21"/>
                      <w:lang w:val="en-GB" w:eastAsia="zh-CN" w:bidi="ar-SA"/>
                    </w:rPr>
                  </w:pPr>
                  <w:r>
                    <w:rPr>
                      <w:rFonts w:hint="eastAsia" w:ascii="宋体" w:hAnsi="宋体"/>
                      <w:b w:val="0"/>
                      <w:bCs w:val="0"/>
                      <w:color w:val="auto"/>
                      <w:kern w:val="0"/>
                      <w:sz w:val="21"/>
                      <w:szCs w:val="21"/>
                    </w:rPr>
                    <w:t>产品交付的合格数量与交付总量之比</w:t>
                  </w:r>
                </w:p>
              </w:tc>
              <w:tc>
                <w:tcPr>
                  <w:tcW w:w="135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default"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生产部</w:t>
                  </w:r>
                </w:p>
              </w:tc>
              <w:tc>
                <w:tcPr>
                  <w:tcW w:w="1774" w:type="dxa"/>
                  <w:shd w:val="clear" w:color="auto" w:fill="auto"/>
                  <w:vAlign w:val="top"/>
                </w:tcPr>
                <w:p>
                  <w:pPr>
                    <w:widowControl/>
                    <w:spacing w:before="40"/>
                    <w:jc w:val="left"/>
                    <w:rPr>
                      <w:rFonts w:hint="eastAsia" w:ascii="Times New Roman" w:hAnsi="Times New Roman" w:eastAsia="宋体" w:cs="Times New Roman"/>
                      <w:color w:val="auto"/>
                      <w:kern w:val="2"/>
                      <w:sz w:val="21"/>
                      <w:szCs w:val="18"/>
                      <w:highlight w:val="cyan"/>
                      <w:lang w:val="en-GB" w:eastAsia="zh-CN" w:bidi="ar-SA"/>
                    </w:rPr>
                  </w:pPr>
                  <w:r>
                    <w:rPr>
                      <w:rFonts w:hint="eastAsia"/>
                      <w:color w:val="auto"/>
                      <w:szCs w:val="18"/>
                      <w:highlight w:val="cyan"/>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sz w:val="21"/>
                      <w:szCs w:val="21"/>
                    </w:rPr>
                    <w:t>生产产品出厂合格率100%</w:t>
                  </w:r>
                  <w:r>
                    <w:rPr>
                      <w:rFonts w:hint="eastAsia" w:ascii="宋体" w:hAnsi="宋体" w:eastAsia="宋体" w:cs="Times New Roman"/>
                      <w:b w:val="0"/>
                      <w:bCs w:val="0"/>
                      <w:color w:val="auto"/>
                      <w:sz w:val="21"/>
                      <w:szCs w:val="21"/>
                      <w:lang w:eastAsia="zh-CN"/>
                    </w:rPr>
                    <w:t>：</w:t>
                  </w:r>
                </w:p>
              </w:tc>
              <w:tc>
                <w:tcPr>
                  <w:tcW w:w="3136"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eastAsia" w:ascii="宋体" w:hAnsi="宋体" w:eastAsia="宋体" w:cs="Times New Roman"/>
                      <w:b w:val="0"/>
                      <w:bCs w:val="0"/>
                      <w:color w:val="auto"/>
                      <w:kern w:val="2"/>
                      <w:sz w:val="21"/>
                      <w:szCs w:val="21"/>
                      <w:lang w:val="en-US" w:eastAsia="zh-CN" w:bidi="ar-SA"/>
                    </w:rPr>
                  </w:pPr>
                  <w:r>
                    <w:rPr>
                      <w:rFonts w:hint="eastAsia" w:ascii="宋体" w:hAnsi="宋体"/>
                      <w:b w:val="0"/>
                      <w:bCs w:val="0"/>
                      <w:color w:val="auto"/>
                      <w:kern w:val="0"/>
                      <w:sz w:val="21"/>
                      <w:szCs w:val="21"/>
                      <w:lang w:val="en-US" w:eastAsia="zh-CN"/>
                    </w:rPr>
                    <w:t>产品出厂检验</w:t>
                  </w:r>
                  <w:r>
                    <w:rPr>
                      <w:rFonts w:hint="eastAsia" w:ascii="宋体" w:hAnsi="宋体"/>
                      <w:b w:val="0"/>
                      <w:bCs w:val="0"/>
                      <w:color w:val="auto"/>
                      <w:kern w:val="0"/>
                      <w:sz w:val="21"/>
                      <w:szCs w:val="21"/>
                    </w:rPr>
                    <w:t>合格数量与</w:t>
                  </w:r>
                  <w:r>
                    <w:rPr>
                      <w:rFonts w:hint="eastAsia" w:ascii="宋体" w:hAnsi="宋体"/>
                      <w:b w:val="0"/>
                      <w:bCs w:val="0"/>
                      <w:color w:val="auto"/>
                      <w:kern w:val="0"/>
                      <w:sz w:val="21"/>
                      <w:szCs w:val="21"/>
                      <w:lang w:val="en-US" w:eastAsia="zh-CN"/>
                    </w:rPr>
                    <w:t>产品</w:t>
                  </w:r>
                  <w:r>
                    <w:rPr>
                      <w:rFonts w:hint="eastAsia" w:ascii="宋体" w:hAnsi="宋体"/>
                      <w:b w:val="0"/>
                      <w:bCs w:val="0"/>
                      <w:color w:val="auto"/>
                      <w:kern w:val="0"/>
                      <w:sz w:val="21"/>
                      <w:szCs w:val="21"/>
                    </w:rPr>
                    <w:t>总量之比</w:t>
                  </w:r>
                </w:p>
              </w:tc>
              <w:tc>
                <w:tcPr>
                  <w:tcW w:w="135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default"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生产部</w:t>
                  </w:r>
                </w:p>
              </w:tc>
              <w:tc>
                <w:tcPr>
                  <w:tcW w:w="1774" w:type="dxa"/>
                  <w:shd w:val="clear" w:color="auto" w:fill="auto"/>
                  <w:vAlign w:val="top"/>
                </w:tcPr>
                <w:p>
                  <w:pPr>
                    <w:widowControl/>
                    <w:spacing w:before="40"/>
                    <w:jc w:val="left"/>
                    <w:rPr>
                      <w:rFonts w:hint="eastAsia" w:ascii="Times New Roman" w:hAnsi="Times New Roman" w:eastAsia="宋体" w:cs="Times New Roman"/>
                      <w:color w:val="auto"/>
                      <w:kern w:val="2"/>
                      <w:sz w:val="21"/>
                      <w:szCs w:val="18"/>
                      <w:highlight w:val="cyan"/>
                      <w:lang w:val="en-US" w:eastAsia="zh-CN" w:bidi="ar-SA"/>
                    </w:rPr>
                  </w:pPr>
                  <w:r>
                    <w:rPr>
                      <w:rFonts w:hint="eastAsia"/>
                      <w:color w:val="auto"/>
                      <w:szCs w:val="18"/>
                      <w:highlight w:val="cyan"/>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宋体" w:hAnsi="宋体" w:eastAsia="宋体" w:cs="Times New Roman"/>
                      <w:b w:val="0"/>
                      <w:bCs w:val="0"/>
                      <w:color w:val="auto"/>
                      <w:kern w:val="2"/>
                      <w:sz w:val="21"/>
                      <w:szCs w:val="21"/>
                      <w:lang w:val="en-US" w:eastAsia="zh-CN" w:bidi="ar-SA"/>
                    </w:rPr>
                  </w:pPr>
                  <w:r>
                    <w:rPr>
                      <w:rFonts w:hint="eastAsia" w:ascii="宋体" w:hAnsi="宋体"/>
                      <w:b w:val="0"/>
                      <w:bCs w:val="0"/>
                      <w:color w:val="auto"/>
                      <w:sz w:val="21"/>
                      <w:szCs w:val="21"/>
                    </w:rPr>
                    <w:t>顾客满意率≥9</w:t>
                  </w:r>
                  <w:r>
                    <w:rPr>
                      <w:rFonts w:hint="eastAsia" w:ascii="宋体" w:hAnsi="宋体"/>
                      <w:b w:val="0"/>
                      <w:bCs w:val="0"/>
                      <w:color w:val="auto"/>
                      <w:sz w:val="21"/>
                      <w:szCs w:val="21"/>
                      <w:lang w:val="en-US" w:eastAsia="zh-CN"/>
                    </w:rPr>
                    <w:t>5</w:t>
                  </w:r>
                  <w:r>
                    <w:rPr>
                      <w:rFonts w:hint="eastAsia" w:ascii="宋体" w:hAnsi="宋体"/>
                      <w:b w:val="0"/>
                      <w:bCs w:val="0"/>
                      <w:color w:val="auto"/>
                      <w:sz w:val="21"/>
                      <w:szCs w:val="21"/>
                    </w:rPr>
                    <w:t>%。</w:t>
                  </w:r>
                </w:p>
              </w:tc>
              <w:tc>
                <w:tcPr>
                  <w:tcW w:w="3136"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eastAsia" w:ascii="宋体" w:hAnsi="宋体" w:eastAsia="宋体" w:cs="Times New Roman"/>
                      <w:b w:val="0"/>
                      <w:bCs w:val="0"/>
                      <w:color w:val="auto"/>
                      <w:kern w:val="2"/>
                      <w:sz w:val="21"/>
                      <w:szCs w:val="21"/>
                      <w:lang w:val="en-US" w:eastAsia="zh-CN" w:bidi="ar-SA"/>
                    </w:rPr>
                  </w:pPr>
                  <w:r>
                    <w:rPr>
                      <w:rFonts w:hint="eastAsia" w:ascii="宋体" w:hAnsi="宋体"/>
                      <w:b w:val="0"/>
                      <w:bCs w:val="0"/>
                      <w:color w:val="auto"/>
                      <w:kern w:val="0"/>
                      <w:sz w:val="21"/>
                      <w:szCs w:val="21"/>
                      <w:lang w:eastAsia="zh-CN"/>
                    </w:rPr>
                    <w:t>调查分数之和</w:t>
                  </w:r>
                  <w:r>
                    <w:rPr>
                      <w:rFonts w:hint="eastAsia" w:ascii="宋体" w:hAnsi="宋体"/>
                      <w:b w:val="0"/>
                      <w:bCs w:val="0"/>
                      <w:color w:val="auto"/>
                      <w:kern w:val="0"/>
                      <w:sz w:val="21"/>
                      <w:szCs w:val="21"/>
                      <w:lang w:val="en-US" w:eastAsia="zh-CN"/>
                    </w:rPr>
                    <w:t>/（调查表数*100分）</w:t>
                  </w:r>
                </w:p>
              </w:tc>
              <w:tc>
                <w:tcPr>
                  <w:tcW w:w="135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default"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综合部</w:t>
                  </w:r>
                </w:p>
              </w:tc>
              <w:tc>
                <w:tcPr>
                  <w:tcW w:w="1774" w:type="dxa"/>
                  <w:shd w:val="clear" w:color="auto" w:fill="auto"/>
                  <w:vAlign w:val="top"/>
                </w:tcPr>
                <w:p>
                  <w:pPr>
                    <w:widowControl/>
                    <w:spacing w:before="40"/>
                    <w:jc w:val="left"/>
                    <w:rPr>
                      <w:rFonts w:hint="eastAsia" w:ascii="Times New Roman" w:hAnsi="Times New Roman" w:eastAsia="宋体" w:cs="Times New Roman"/>
                      <w:color w:val="auto"/>
                      <w:kern w:val="2"/>
                      <w:sz w:val="21"/>
                      <w:szCs w:val="18"/>
                      <w:highlight w:val="cyan"/>
                      <w:lang w:val="en-US" w:eastAsia="zh-CN" w:bidi="ar-SA"/>
                    </w:rPr>
                  </w:pPr>
                  <w:r>
                    <w:rPr>
                      <w:rFonts w:hint="eastAsia"/>
                      <w:color w:val="auto"/>
                      <w:szCs w:val="18"/>
                      <w:highlight w:val="cyan"/>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9000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color w:val="000000"/>
                <w:u w:val="single"/>
                <w:lang w:val="en-US" w:eastAsia="zh-CN"/>
              </w:rPr>
              <w:t>组装工作台、压线钳、组装用多功能手枪钻、组装套装（扳手，改锥）</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b/>
                <w:bCs/>
                <w:color w:val="0000FF"/>
                <w:u w:val="single"/>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color w:val="000000"/>
                <w:u w:val="single"/>
              </w:rPr>
              <w:t xml:space="preserve"> </w:t>
            </w:r>
            <w:r>
              <w:rPr>
                <w:rFonts w:hint="eastAsia"/>
                <w:color w:val="000000"/>
                <w:u w:val="single"/>
                <w:lang w:val="en-US" w:eastAsia="zh-CN"/>
              </w:rPr>
              <w:t>游标卡尺、钢卷</w:t>
            </w:r>
            <w:r>
              <w:rPr>
                <w:rFonts w:hint="eastAsia" w:ascii="Times New Roman" w:hAnsi="Times New Roman" w:eastAsia="宋体" w:cs="Times New Roman"/>
                <w:color w:val="000000"/>
                <w:szCs w:val="22"/>
                <w:u w:val="single"/>
                <w:lang w:val="en-US" w:eastAsia="zh-CN"/>
              </w:rPr>
              <w:t>尺、万用表、电流钳表</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sym w:font="Wingdings 2" w:char="0052"/>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sym w:font="Wingdings 2" w:char="0052"/>
            </w:r>
            <w:r>
              <w:rPr>
                <w:rFonts w:hint="eastAsia"/>
              </w:rPr>
              <w:t>加工工艺</w:t>
            </w:r>
            <w:r>
              <w:rPr>
                <w:rFonts w:hint="eastAsia" w:ascii="Wingdings" w:hAnsi="Wingdings"/>
              </w:rPr>
              <w:t>¨</w:t>
            </w:r>
            <w:r>
              <w:rPr>
                <w:rFonts w:hint="eastAsia"/>
              </w:rPr>
              <w:sym w:font="Wingdings 2" w:char="0052"/>
            </w:r>
            <w:r>
              <w:rPr>
                <w:rFonts w:hint="eastAsia"/>
              </w:rPr>
              <w:t>生产经验</w:t>
            </w:r>
            <w:r>
              <w:rPr>
                <w:rFonts w:hint="eastAsia" w:ascii="Wingdings" w:hAnsi="Wingdings"/>
              </w:rPr>
              <w:t>¨</w:t>
            </w:r>
            <w:r>
              <w:rPr>
                <w:rFonts w:hint="eastAsia"/>
              </w:rPr>
              <w:sym w:font="Wingdings 2" w:char="0052"/>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sym w:font="Wingdings 2" w:char="0052"/>
            </w:r>
            <w:r>
              <w:rPr>
                <w:rFonts w:hint="eastAsia"/>
              </w:rPr>
              <w:t>顾客提供资料</w:t>
            </w:r>
            <w:r>
              <w:rPr>
                <w:rFonts w:hint="eastAsia" w:ascii="Wingdings" w:hAnsi="Wingdings"/>
              </w:rPr>
              <w:t>¨</w:t>
            </w:r>
            <w:r>
              <w:rPr>
                <w:rFonts w:hint="eastAsia"/>
              </w:rPr>
              <w:sym w:font="Wingdings 2" w:char="0052"/>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sym w:font="Wingdings 2" w:char="0052"/>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sym w:font="Wingdings 2" w:char="0052"/>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sym w:font="Wingdings 2" w:char="0052"/>
            </w:r>
            <w:r>
              <w:rPr>
                <w:rFonts w:hint="eastAsia"/>
              </w:rPr>
              <w:t>培训</w:t>
            </w:r>
            <w:r>
              <w:rPr>
                <w:rFonts w:hint="eastAsia" w:ascii="Wingdings" w:hAnsi="Wingdings"/>
              </w:rPr>
              <w:t>¨</w:t>
            </w:r>
            <w:r>
              <w:rPr>
                <w:rFonts w:hint="eastAsia"/>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rPr>
                <w:rFonts w:hint="eastAsia" w:eastAsia="宋体"/>
                <w:lang w:val="en-US" w:eastAsia="zh-CN"/>
              </w:rPr>
            </w:pPr>
            <w:r>
              <w:rPr>
                <w:rFonts w:hint="eastAsia"/>
              </w:rPr>
              <w:t>对国家规定持证上岗的人员资质进行了有效的管理。</w:t>
            </w:r>
            <w:r>
              <w:rPr>
                <w:rFonts w:hint="eastAsia"/>
              </w:rPr>
              <w:sym w:font="Wingdings 2" w:char="0052"/>
            </w:r>
            <w:r>
              <w:rPr>
                <w:rFonts w:hint="eastAsia"/>
                <w:lang w:val="en-US" w:eastAsia="zh-CN"/>
              </w:rPr>
              <w:t>不适用</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sym w:font="Wingdings 2" w:char="0052"/>
            </w:r>
            <w:r>
              <w:rPr>
                <w:rFonts w:hint="eastAsia"/>
              </w:rPr>
              <w:t>会议传达</w:t>
            </w:r>
            <w:r>
              <w:rPr>
                <w:rFonts w:hint="eastAsia" w:ascii="Wingdings" w:hAnsi="Wingdings"/>
              </w:rPr>
              <w:t>¨</w:t>
            </w:r>
            <w:r>
              <w:rPr>
                <w:rFonts w:hint="eastAsia"/>
              </w:rPr>
              <w:sym w:font="Wingdings 2" w:char="0052"/>
            </w:r>
            <w:r>
              <w:rPr>
                <w:rFonts w:hint="eastAsia"/>
              </w:rPr>
              <w:t>标语</w:t>
            </w:r>
            <w:r>
              <w:rPr>
                <w:rFonts w:hint="eastAsia" w:ascii="Wingdings" w:hAnsi="Wingdings"/>
              </w:rPr>
              <w:t>¨</w:t>
            </w:r>
            <w:r>
              <w:rPr>
                <w:rFonts w:hint="eastAsia"/>
              </w:rPr>
              <w:sym w:font="Wingdings 2" w:char="0052"/>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sym w:font="Wingdings 2" w:char="0052"/>
            </w:r>
            <w:r>
              <w:rPr>
                <w:rFonts w:hint="eastAsia"/>
              </w:rPr>
              <w:t>文件发放</w:t>
            </w:r>
            <w:r>
              <w:rPr>
                <w:rFonts w:hint="eastAsia" w:ascii="Wingdings" w:hAnsi="Wingdings"/>
              </w:rPr>
              <w:t>¨</w:t>
            </w:r>
            <w:r>
              <w:rPr>
                <w:rFonts w:hint="eastAsia"/>
              </w:rPr>
              <w:sym w:font="Wingdings 2" w:char="0052"/>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sym w:font="Wingdings 2" w:char="0052"/>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sym w:font="Wingdings 2" w:char="0052"/>
            </w:r>
            <w:r>
              <w:rPr>
                <w:rFonts w:hint="eastAsia"/>
              </w:rPr>
              <w:t>宣传材料</w:t>
            </w:r>
            <w:r>
              <w:rPr>
                <w:rFonts w:hint="eastAsia" w:ascii="Wingdings" w:hAnsi="Wingdings"/>
              </w:rPr>
              <w:t>¨</w:t>
            </w:r>
            <w:r>
              <w:rPr>
                <w:rFonts w:hint="eastAsia"/>
              </w:rPr>
              <w:sym w:font="Wingdings 2" w:char="0052"/>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sym w:font="Wingdings 2" w:char="0052"/>
            </w:r>
            <w:r>
              <w:rPr>
                <w:rFonts w:hint="eastAsia"/>
              </w:rPr>
              <w:t>作业文件</w:t>
            </w:r>
            <w:r>
              <w:rPr>
                <w:rFonts w:hint="eastAsia" w:ascii="Wingdings" w:hAnsi="Wingdings"/>
              </w:rPr>
              <w:t>¨</w:t>
            </w:r>
            <w:r>
              <w:rPr>
                <w:rFonts w:hint="eastAsia"/>
              </w:rPr>
              <w:sym w:font="Wingdings 2" w:char="0052"/>
            </w:r>
            <w:r>
              <w:rPr>
                <w:rFonts w:hint="eastAsia"/>
              </w:rPr>
              <w:t>检测计划</w:t>
            </w:r>
            <w:r>
              <w:rPr>
                <w:rFonts w:hint="eastAsia" w:ascii="Wingdings" w:hAnsi="Wingdings"/>
              </w:rPr>
              <w:t>¨</w:t>
            </w:r>
            <w:r>
              <w:rPr>
                <w:rFonts w:hint="eastAsia"/>
              </w:rPr>
              <w:sym w:font="Wingdings 2" w:char="0052"/>
            </w:r>
            <w:r>
              <w:rPr>
                <w:rFonts w:hint="eastAsia"/>
              </w:rPr>
              <w:t>接收准则</w:t>
            </w:r>
            <w:r>
              <w:rPr>
                <w:rFonts w:hint="eastAsia" w:ascii="Wingdings" w:hAnsi="Wingdings"/>
              </w:rPr>
              <w:t>¨</w:t>
            </w:r>
            <w:r>
              <w:rPr>
                <w:rFonts w:hint="eastAsia"/>
              </w:rPr>
              <w:sym w:font="Wingdings 2" w:char="0052"/>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sym w:font="Wingdings 2" w:char="0052"/>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sym w:font="Wingdings 2" w:char="0052"/>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sym w:font="Wingdings 2" w:char="0052"/>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sym w:font="Wingdings 2" w:char="0052"/>
            </w:r>
            <w:r>
              <w:rPr>
                <w:rFonts w:hint="eastAsia"/>
              </w:rPr>
              <w:t>顾客要求</w:t>
            </w:r>
            <w:r>
              <w:rPr>
                <w:rFonts w:hint="eastAsia" w:ascii="Wingdings" w:hAnsi="Wingdings"/>
              </w:rPr>
              <w:t>¨</w:t>
            </w:r>
            <w:r>
              <w:rPr>
                <w:rFonts w:hint="eastAsia"/>
              </w:rPr>
              <w:sym w:font="Wingdings 2" w:char="0052"/>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不间断电源(UPS\EPS）</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组装过程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按组装工艺要求选择电器件型号，电线直径，铜排通流截面尺寸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装配过程</w:t>
            </w:r>
            <w:r>
              <w:rPr>
                <w:rFonts w:hint="eastAsia"/>
              </w:rPr>
              <w:t>，</w:t>
            </w:r>
          </w:p>
          <w:p>
            <w:pPr>
              <w:shd w:val="clear" w:color="auto" w:fill="C7DAF1" w:themeFill="text2" w:themeFillTint="32"/>
              <w:jc w:val="left"/>
            </w:pPr>
            <w:r>
              <w:rPr>
                <w:rFonts w:hint="eastAsia" w:ascii="Wingdings" w:hAnsi="Wingdings"/>
              </w:rPr>
              <w:t>¨</w:t>
            </w:r>
            <w:r>
              <w:rPr>
                <w:rFonts w:hint="eastAsia"/>
              </w:rPr>
              <w:sym w:font="Wingdings 2" w:char="0052"/>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sym w:font="Wingdings 2" w:char="0052"/>
            </w:r>
            <w:r>
              <w:rPr>
                <w:rFonts w:hint="eastAsia"/>
              </w:rPr>
              <w:t>标签</w:t>
            </w:r>
            <w:r>
              <w:rPr>
                <w:rFonts w:hint="eastAsia" w:ascii="Wingdings" w:hAnsi="Wingdings"/>
              </w:rPr>
              <w:t>¨</w:t>
            </w:r>
            <w:r>
              <w:rPr>
                <w:rFonts w:hint="eastAsia"/>
              </w:rPr>
              <w:sym w:font="Wingdings 2" w:char="0052"/>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sym w:font="Wingdings 2" w:char="0052"/>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sym w:font="Wingdings 2" w:char="0052"/>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sym w:font="Wingdings 2" w:char="0052"/>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sym w:font="Wingdings 2" w:char="0052"/>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sym w:font="Wingdings 2" w:char="0052"/>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sym w:font="Wingdings 2" w:char="0052"/>
            </w:r>
            <w:r>
              <w:rPr>
                <w:rFonts w:hint="eastAsia"/>
              </w:rPr>
              <w:t>过程检验</w:t>
            </w:r>
            <w:r>
              <w:rPr>
                <w:rFonts w:hint="eastAsia" w:ascii="Wingdings" w:hAnsi="Wingdings"/>
              </w:rPr>
              <w:t>¨</w:t>
            </w:r>
            <w:r>
              <w:rPr>
                <w:rFonts w:hint="eastAsia"/>
              </w:rPr>
              <w:sym w:font="Wingdings 2" w:char="0052"/>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sym w:font="Wingdings 2" w:char="0052"/>
            </w:r>
            <w:r>
              <w:rPr>
                <w:rFonts w:hint="eastAsia"/>
              </w:rPr>
              <w:t>顾客调查</w:t>
            </w:r>
            <w:r>
              <w:rPr>
                <w:rFonts w:hint="eastAsia" w:ascii="Wingdings" w:hAnsi="Wingdings"/>
              </w:rPr>
              <w:t>¨</w:t>
            </w:r>
            <w:r>
              <w:rPr>
                <w:rFonts w:hint="eastAsia"/>
              </w:rPr>
              <w:sym w:font="Wingdings 2" w:char="0052"/>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sym w:font="Wingdings 2" w:char="0052"/>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15</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25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sym w:font="Wingdings 2" w:char="0052"/>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sym w:font="Wingdings 2" w:char="0052"/>
            </w:r>
            <w:r>
              <w:rPr>
                <w:rFonts w:hint="eastAsia"/>
              </w:rPr>
              <w:t>内审不符合项</w:t>
            </w:r>
            <w:r>
              <w:rPr>
                <w:rFonts w:hint="eastAsia" w:ascii="Wingdings" w:hAnsi="Wingdings"/>
              </w:rPr>
              <w:t>¨</w:t>
            </w:r>
            <w:r>
              <w:rPr>
                <w:rFonts w:hint="eastAsia"/>
              </w:rPr>
              <w:sym w:font="Wingdings 2" w:char="0052"/>
            </w:r>
            <w:r>
              <w:rPr>
                <w:rFonts w:hint="eastAsia"/>
              </w:rPr>
              <w:t>外审不符合项</w:t>
            </w:r>
            <w:r>
              <w:rPr>
                <w:rFonts w:hint="eastAsia" w:ascii="Wingdings" w:hAnsi="Wingdings"/>
              </w:rPr>
              <w:t>¨</w:t>
            </w:r>
            <w:r>
              <w:rPr>
                <w:rFonts w:hint="eastAsia"/>
              </w:rPr>
              <w:sym w:font="Wingdings 2" w:char="0052"/>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rPr>
      </w:pP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2"/>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A893C21"/>
    <w:rsid w:val="63162B93"/>
    <w:rsid w:val="6D6F0C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w:basedOn w:val="1"/>
    <w:next w:val="3"/>
    <w:qFormat/>
    <w:uiPriority w:val="0"/>
    <w:pPr>
      <w:spacing w:after="120"/>
    </w:pPr>
    <w:rPr>
      <w:szCs w:val="24"/>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2"/>
    <w:qFormat/>
    <w:uiPriority w:val="99"/>
    <w:rPr>
      <w:rFonts w:ascii="Times New Roman" w:hAnsi="Times New Roman" w:eastAsia="宋体" w:cs="Times New Roman"/>
      <w:sz w:val="18"/>
      <w:szCs w:val="18"/>
    </w:rPr>
  </w:style>
  <w:style w:type="character" w:customStyle="1" w:styleId="16">
    <w:name w:val="页脚 Char"/>
    <w:basedOn w:val="11"/>
    <w:link w:val="6"/>
    <w:qFormat/>
    <w:uiPriority w:val="99"/>
    <w:rPr>
      <w:rFonts w:ascii="Times New Roman" w:hAnsi="Times New Roman" w:eastAsia="宋体" w:cs="Times New Roman"/>
      <w:sz w:val="18"/>
      <w:szCs w:val="18"/>
    </w:rPr>
  </w:style>
  <w:style w:type="character" w:customStyle="1" w:styleId="17">
    <w:name w:val="批注框文本 Char"/>
    <w:basedOn w:val="11"/>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0</TotalTime>
  <ScaleCrop>false</ScaleCrop>
  <LinksUpToDate>false</LinksUpToDate>
  <CharactersWithSpaces>21158</CharactersWithSpaces>
  <Application>WPS Office_11.1.0.10524_F1E327BC-269C-435d-A152-05C5408002CA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大漠孤烟</cp:lastModifiedBy>
  <cp:lastPrinted>2021-10-31T02:51:00Z</cp:lastPrinted>
  <dcterms:modified xsi:type="dcterms:W3CDTF">2021-11-05T11:30:33Z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2052-11.1.0.10524</vt:lpwstr>
  </property>
</Properties>
</file>