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76620" cy="8428990"/>
            <wp:effectExtent l="0" t="0" r="12700" b="13970"/>
            <wp:docPr id="1" name="图片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
                    <pic:cNvPicPr>
                      <a:picLocks noChangeAspect="1"/>
                    </pic:cNvPicPr>
                  </pic:nvPicPr>
                  <pic:blipFill>
                    <a:blip r:embed="rId9"/>
                    <a:stretch>
                      <a:fillRect/>
                    </a:stretch>
                  </pic:blipFill>
                  <pic:spPr>
                    <a:xfrm>
                      <a:off x="0" y="0"/>
                      <a:ext cx="5976620" cy="842899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8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2021-11-05T10:57:46Z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2052-11.1.0.10524</vt:lpwstr>
  </property>
</Properties>
</file>