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1081-2021-Q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欧斯特电源（枣强）有限公司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2021年10月2</w:t>
            </w:r>
            <w:r>
              <w:rPr>
                <w:rFonts w:hint="eastAsia" w:ascii="宋体"/>
                <w:b/>
                <w:color w:val="000000"/>
                <w:szCs w:val="21"/>
                <w:lang w:val="en-US" w:eastAsia="zh-CN"/>
              </w:rPr>
              <w:t>9</w:t>
            </w:r>
            <w:r>
              <w:rPr>
                <w:rFonts w:hint="eastAsia" w:ascii="宋体"/>
                <w:b/>
                <w:color w:val="000000"/>
                <w:szCs w:val="21"/>
              </w:rPr>
              <w:t>日 上午至2021年10月2</w:t>
            </w:r>
            <w:r>
              <w:rPr>
                <w:rFonts w:hint="eastAsia" w:ascii="宋体"/>
                <w:b/>
                <w:color w:val="000000"/>
                <w:szCs w:val="21"/>
                <w:lang w:val="en-US" w:eastAsia="zh-CN"/>
              </w:rPr>
              <w:t>9</w:t>
            </w:r>
            <w:r>
              <w:rPr>
                <w:rFonts w:hint="eastAsia" w:ascii="宋体"/>
                <w:b/>
                <w:color w:val="000000"/>
                <w:szCs w:val="21"/>
              </w:rPr>
              <w:t>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刘红杰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2021-N1QMS-1281767</w:t>
            </w:r>
          </w:p>
        </w:tc>
        <w:tc>
          <w:tcPr>
            <w:tcW w:w="1140" w:type="dxa"/>
            <w:vAlign w:val="center"/>
          </w:tcPr>
          <w:p>
            <w:pPr>
              <w:spacing w:line="240" w:lineRule="exact"/>
              <w:jc w:val="center"/>
              <w:rPr>
                <w:b/>
                <w:color w:val="000000"/>
                <w:szCs w:val="21"/>
              </w:rPr>
            </w:pPr>
            <w:r>
              <w:rPr>
                <w:b/>
                <w:color w:val="000000"/>
                <w:szCs w:val="21"/>
              </w:rPr>
              <w:t>19.14.00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欧斯特电源（枣强）有限公司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河北省衡水市枣强县枣强镇七纬路1号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053100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河北省衡水市枣强县枣强镇七纬路1号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053100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薛冬</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13810151764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王晓刚</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金昱成</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rPr>
                <w:rFonts w:hint="eastAsia" w:ascii="宋体" w:hAnsi="宋体" w:cs="宋体"/>
                <w:color w:val="000000"/>
                <w:kern w:val="0"/>
                <w:szCs w:val="21"/>
              </w:rPr>
              <w:t>不间断电源（EPS电源、UPS电源）的生产（3C认证范围内除外）</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color w:val="000000"/>
                <w:szCs w:val="21"/>
              </w:rPr>
            </w:pPr>
            <w:r>
              <w:rPr>
                <w:rFonts w:hint="eastAsia" w:ascii="Arial" w:hAnsi="Arial" w:cs="Arial"/>
                <w:color w:val="000000"/>
                <w:kern w:val="0"/>
                <w:szCs w:val="21"/>
                <w:lang w:eastAsia="zh-CN"/>
              </w:rPr>
              <w:t>不间断电源（EPS电源、UPS电源）的生产流程:客户洽谈----</w:t>
            </w:r>
            <w:r>
              <w:rPr>
                <w:rFonts w:hint="eastAsia" w:ascii="Arial" w:hAnsi="Arial" w:cs="Arial"/>
                <w:color w:val="000000"/>
                <w:kern w:val="0"/>
                <w:szCs w:val="21"/>
                <w:lang w:val="en-US" w:eastAsia="zh-CN"/>
              </w:rPr>
              <w:t>&gt;</w:t>
            </w:r>
            <w:r>
              <w:rPr>
                <w:rFonts w:hint="eastAsia" w:ascii="Arial" w:hAnsi="Arial" w:cs="Arial"/>
                <w:color w:val="000000"/>
                <w:kern w:val="0"/>
                <w:szCs w:val="21"/>
                <w:lang w:eastAsia="zh-CN"/>
              </w:rPr>
              <w:t>签订合同--</w:t>
            </w:r>
            <w:r>
              <w:rPr>
                <w:rFonts w:hint="eastAsia" w:ascii="Arial" w:hAnsi="Arial" w:cs="Arial"/>
                <w:color w:val="000000"/>
                <w:kern w:val="0"/>
                <w:szCs w:val="21"/>
                <w:lang w:val="en-US" w:eastAsia="zh-CN"/>
              </w:rPr>
              <w:t>&gt;</w:t>
            </w:r>
            <w:r>
              <w:rPr>
                <w:rFonts w:hint="eastAsia" w:ascii="Arial" w:hAnsi="Arial" w:cs="Arial"/>
                <w:color w:val="000000"/>
                <w:kern w:val="0"/>
                <w:szCs w:val="21"/>
                <w:lang w:eastAsia="zh-CN"/>
              </w:rPr>
              <w:t>填立项单---</w:t>
            </w:r>
            <w:r>
              <w:rPr>
                <w:rFonts w:hint="eastAsia" w:ascii="Arial" w:hAnsi="Arial" w:cs="Arial"/>
                <w:color w:val="000000"/>
                <w:kern w:val="0"/>
                <w:szCs w:val="21"/>
                <w:lang w:val="en-US" w:eastAsia="zh-CN"/>
              </w:rPr>
              <w:t>&gt;</w:t>
            </w:r>
            <w:r>
              <w:rPr>
                <w:rFonts w:hint="eastAsia" w:ascii="Arial" w:hAnsi="Arial" w:cs="Arial"/>
                <w:color w:val="000000"/>
                <w:kern w:val="0"/>
                <w:szCs w:val="21"/>
                <w:lang w:eastAsia="zh-CN"/>
              </w:rPr>
              <w:t>生产部排产--</w:t>
            </w:r>
            <w:r>
              <w:rPr>
                <w:rFonts w:hint="eastAsia" w:ascii="Arial" w:hAnsi="Arial" w:cs="Arial"/>
                <w:color w:val="000000"/>
                <w:kern w:val="0"/>
                <w:szCs w:val="21"/>
                <w:lang w:val="en-US" w:eastAsia="zh-CN"/>
              </w:rPr>
              <w:t>&gt;</w:t>
            </w:r>
            <w:r>
              <w:rPr>
                <w:rFonts w:hint="eastAsia" w:ascii="Arial" w:hAnsi="Arial" w:cs="Arial"/>
                <w:color w:val="000000"/>
                <w:kern w:val="0"/>
                <w:szCs w:val="21"/>
                <w:lang w:eastAsia="zh-CN"/>
              </w:rPr>
              <w:t>采购材料（变压器，IGBT模块，机箱，电容，控制板）-</w:t>
            </w:r>
            <w:r>
              <w:rPr>
                <w:rFonts w:hint="eastAsia" w:ascii="Arial" w:hAnsi="Arial" w:cs="Arial"/>
                <w:color w:val="000000"/>
                <w:kern w:val="0"/>
                <w:szCs w:val="21"/>
                <w:lang w:val="en-US" w:eastAsia="zh-CN"/>
              </w:rPr>
              <w:t>&gt;</w:t>
            </w:r>
            <w:r>
              <w:rPr>
                <w:rFonts w:hint="eastAsia" w:ascii="Arial" w:hAnsi="Arial" w:cs="Arial"/>
                <w:color w:val="000000"/>
                <w:kern w:val="0"/>
                <w:szCs w:val="21"/>
                <w:lang w:eastAsia="zh-CN"/>
              </w:rPr>
              <w:t>组装--</w:t>
            </w:r>
            <w:r>
              <w:rPr>
                <w:rFonts w:hint="eastAsia" w:ascii="Arial" w:hAnsi="Arial" w:cs="Arial"/>
                <w:color w:val="000000"/>
                <w:kern w:val="0"/>
                <w:szCs w:val="21"/>
                <w:lang w:val="en-US" w:eastAsia="zh-CN"/>
              </w:rPr>
              <w:t>&gt;</w:t>
            </w:r>
            <w:r>
              <w:rPr>
                <w:rFonts w:hint="eastAsia" w:ascii="Arial" w:hAnsi="Arial" w:cs="Arial"/>
                <w:color w:val="000000"/>
                <w:kern w:val="0"/>
                <w:szCs w:val="21"/>
                <w:lang w:eastAsia="zh-CN"/>
              </w:rPr>
              <w:t>加工</w:t>
            </w:r>
            <w:r>
              <w:rPr>
                <w:rFonts w:hint="eastAsia" w:ascii="Arial" w:hAnsi="Arial" w:cs="Arial"/>
                <w:color w:val="000000"/>
                <w:kern w:val="0"/>
                <w:szCs w:val="21"/>
                <w:lang w:val="en-US" w:eastAsia="zh-CN"/>
              </w:rPr>
              <w:t>---</w:t>
            </w:r>
            <w:r>
              <w:rPr>
                <w:rFonts w:hint="eastAsia" w:ascii="Arial" w:hAnsi="Arial" w:cs="Arial"/>
                <w:color w:val="000000"/>
                <w:kern w:val="0"/>
                <w:szCs w:val="21"/>
                <w:lang w:eastAsia="zh-CN"/>
              </w:rPr>
              <w:t>-</w:t>
            </w:r>
            <w:r>
              <w:rPr>
                <w:rFonts w:hint="eastAsia" w:ascii="Arial" w:hAnsi="Arial" w:cs="Arial"/>
                <w:color w:val="000000"/>
                <w:kern w:val="0"/>
                <w:szCs w:val="21"/>
                <w:lang w:val="en-US" w:eastAsia="zh-CN"/>
              </w:rPr>
              <w:t>&gt;</w:t>
            </w:r>
            <w:r>
              <w:rPr>
                <w:rFonts w:hint="eastAsia" w:ascii="Arial" w:hAnsi="Arial" w:cs="Arial"/>
                <w:color w:val="000000"/>
                <w:kern w:val="0"/>
                <w:szCs w:val="21"/>
                <w:lang w:eastAsia="zh-CN"/>
              </w:rPr>
              <w:t>上电调试-</w:t>
            </w:r>
            <w:r>
              <w:rPr>
                <w:rFonts w:hint="eastAsia" w:ascii="Arial" w:hAnsi="Arial" w:cs="Arial"/>
                <w:color w:val="000000"/>
                <w:kern w:val="0"/>
                <w:szCs w:val="21"/>
                <w:lang w:val="en-US" w:eastAsia="zh-CN"/>
              </w:rPr>
              <w:t>&gt;</w:t>
            </w:r>
            <w:r>
              <w:rPr>
                <w:rFonts w:hint="eastAsia" w:ascii="Arial" w:hAnsi="Arial" w:cs="Arial"/>
                <w:color w:val="000000"/>
                <w:kern w:val="0"/>
                <w:szCs w:val="21"/>
                <w:lang w:eastAsia="zh-CN"/>
              </w:rPr>
              <w:t>成品-</w:t>
            </w:r>
            <w:r>
              <w:rPr>
                <w:rFonts w:hint="eastAsia" w:ascii="Arial" w:hAnsi="Arial" w:cs="Arial"/>
                <w:color w:val="000000"/>
                <w:kern w:val="0"/>
                <w:szCs w:val="21"/>
                <w:lang w:val="en-US" w:eastAsia="zh-CN"/>
              </w:rPr>
              <w:t>&gt;</w:t>
            </w:r>
            <w:r>
              <w:rPr>
                <w:rFonts w:hint="eastAsia" w:ascii="Arial" w:hAnsi="Arial" w:cs="Arial"/>
                <w:color w:val="000000"/>
                <w:kern w:val="0"/>
                <w:szCs w:val="21"/>
                <w:lang w:eastAsia="zh-CN"/>
              </w:rPr>
              <w:t>交付前检验-</w:t>
            </w:r>
            <w:r>
              <w:rPr>
                <w:rFonts w:hint="eastAsia" w:ascii="Arial" w:hAnsi="Arial" w:cs="Arial"/>
                <w:color w:val="000000"/>
                <w:kern w:val="0"/>
                <w:szCs w:val="21"/>
                <w:lang w:val="en-US" w:eastAsia="zh-CN"/>
              </w:rPr>
              <w:t>&gt;</w:t>
            </w:r>
            <w:r>
              <w:rPr>
                <w:rFonts w:hint="eastAsia" w:ascii="Arial" w:hAnsi="Arial" w:cs="Arial"/>
                <w:color w:val="000000"/>
                <w:kern w:val="0"/>
                <w:szCs w:val="21"/>
                <w:lang w:eastAsia="zh-CN"/>
              </w:rPr>
              <w:t>贴标签-</w:t>
            </w:r>
            <w:r>
              <w:rPr>
                <w:rFonts w:hint="eastAsia" w:ascii="Arial" w:hAnsi="Arial" w:cs="Arial"/>
                <w:color w:val="000000"/>
                <w:kern w:val="0"/>
                <w:szCs w:val="21"/>
                <w:lang w:val="en-US" w:eastAsia="zh-CN"/>
              </w:rPr>
              <w:t>&gt;</w:t>
            </w:r>
            <w:r>
              <w:rPr>
                <w:rFonts w:hint="eastAsia" w:ascii="Arial" w:hAnsi="Arial" w:cs="Arial"/>
                <w:color w:val="000000"/>
                <w:kern w:val="0"/>
                <w:szCs w:val="21"/>
                <w:lang w:eastAsia="zh-CN"/>
              </w:rPr>
              <w:t>包装出库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val="de-DE"/>
              </w:rPr>
              <w:t>GB/T19001-2016</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不间断电源（EPS电源、UPS电源）的生产（3C认证范围内除外）</w:t>
            </w:r>
          </w:p>
        </w:tc>
        <w:tc>
          <w:tcPr>
            <w:tcW w:w="2006" w:type="dxa"/>
            <w:gridSpan w:val="3"/>
            <w:vAlign w:val="center"/>
          </w:tcPr>
          <w:p>
            <w:pPr>
              <w:spacing w:line="400" w:lineRule="exact"/>
              <w:rPr>
                <w:rFonts w:ascii="宋体" w:hAnsi="宋体"/>
                <w:b/>
                <w:color w:val="000000"/>
                <w:szCs w:val="21"/>
              </w:rPr>
            </w:pPr>
            <w:r>
              <w:rPr>
                <w:b/>
                <w:color w:val="000000"/>
                <w:szCs w:val="21"/>
              </w:rPr>
              <w:t>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ascii="宋体"/>
                <w:b/>
                <w:color w:val="000000"/>
                <w:szCs w:val="21"/>
              </w:rPr>
              <w:t>河北省衡水市枣强县枣强镇七纬路1号</w:t>
            </w:r>
          </w:p>
        </w:tc>
        <w:tc>
          <w:tcPr>
            <w:tcW w:w="2267" w:type="dxa"/>
          </w:tcPr>
          <w:p>
            <w:pPr>
              <w:spacing w:before="40" w:after="40"/>
              <w:rPr>
                <w:rFonts w:eastAsia="黑体"/>
                <w:szCs w:val="21"/>
                <w:lang w:val="de-DE" w:eastAsia="ja-JP"/>
              </w:rPr>
            </w:pPr>
            <w:r>
              <w:rPr>
                <w:rFonts w:ascii="宋体"/>
                <w:b/>
                <w:color w:val="000000"/>
                <w:szCs w:val="21"/>
              </w:rPr>
              <w:t>河北省衡水市枣强县枣强镇七纬路1号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803" w:type="dxa"/>
            <w:vAlign w:val="center"/>
          </w:tcPr>
          <w:p>
            <w:pPr>
              <w:pStyle w:val="19"/>
              <w:rPr>
                <w:rFonts w:eastAsia="黑体" w:cs="Arial"/>
                <w:sz w:val="21"/>
                <w:szCs w:val="21"/>
                <w:lang w:val="en-US" w:eastAsia="ja-JP"/>
              </w:rPr>
            </w:pPr>
            <w:r>
              <w:rPr>
                <w:rFonts w:hint="eastAsia" w:ascii="宋体" w:hAnsi="宋体" w:cs="宋体"/>
                <w:color w:val="000000"/>
                <w:kern w:val="0"/>
                <w:szCs w:val="21"/>
              </w:rPr>
              <w:t>不间断电源（EPS电源、UPS电源）的生产（3C认证范围内除外）</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年8月25日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装配过程、检验过程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装配过程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hint="eastAsia" w:ascii="宋体" w:hAnsi="宋体" w:eastAsia="宋体"/>
                <w:color w:val="000000"/>
                <w:szCs w:val="21"/>
                <w:lang w:eastAsia="zh-CN"/>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hint="eastAsia" w:ascii="宋体" w:hAnsi="宋体" w:eastAsia="宋体"/>
                <w:color w:val="000000"/>
                <w:szCs w:val="21"/>
                <w:lang w:val="en-US" w:eastAsia="zh-CN"/>
              </w:rPr>
            </w:pPr>
            <w:r>
              <w:rPr>
                <w:rFonts w:hint="eastAsia" w:ascii="宋体" w:hAnsi="宋体"/>
                <w:color w:val="000000"/>
                <w:szCs w:val="21"/>
              </w:rPr>
              <w:t>□</w:t>
            </w:r>
            <w:r>
              <w:rPr>
                <w:rFonts w:hint="eastAsia" w:ascii="宋体" w:hAnsi="宋体"/>
                <w:color w:val="000000"/>
                <w:szCs w:val="21"/>
                <w:lang w:val="en-US" w:eastAsia="zh-CN"/>
              </w:rPr>
              <w:t>有</w:t>
            </w:r>
          </w:p>
        </w:tc>
        <w:tc>
          <w:tcPr>
            <w:tcW w:w="1637" w:type="dxa"/>
            <w:shd w:val="clear" w:color="auto" w:fill="DBEEF3" w:themeFill="accent5" w:themeFillTint="32"/>
          </w:tcPr>
          <w:p>
            <w:pPr>
              <w:rPr>
                <w:rFonts w:hint="eastAsia" w:ascii="宋体" w:hAnsi="宋体" w:eastAsia="宋体"/>
                <w:color w:val="000000"/>
                <w:szCs w:val="21"/>
                <w:lang w:eastAsia="zh-CN"/>
              </w:rPr>
            </w:pPr>
            <w:bookmarkStart w:id="37" w:name="_GoBack"/>
            <w:bookmarkEnd w:id="37"/>
            <w:r>
              <w:rPr>
                <w:rFonts w:hint="eastAsia" w:ascii="宋体" w:hAnsi="宋体"/>
                <w:color w:val="000000"/>
                <w:szCs w:val="21"/>
              </w:rPr>
              <w:sym w:font="Wingdings 2" w:char="0052"/>
            </w:r>
            <w:r>
              <w:rPr>
                <w:rFonts w:hint="eastAsia" w:ascii="宋体" w:hAnsi="宋体"/>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2021-10-</w:t>
            </w:r>
            <w:bookmarkEnd w:id="36"/>
            <w:r>
              <w:rPr>
                <w:rFonts w:hint="eastAsia" w:ascii="宋体"/>
                <w:b/>
                <w:color w:val="000000"/>
                <w:szCs w:val="21"/>
                <w:lang w:val="en-US" w:eastAsia="zh-CN"/>
              </w:rPr>
              <w:t>30~2121-10-31</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A3"/>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不间断电源（EPS电源、UPS电源）的生产（3C认证范围内除外）</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szCs w:val="21"/>
        </w:rPr>
        <w:drawing>
          <wp:inline distT="0" distB="0" distL="114300" distR="114300">
            <wp:extent cx="554990" cy="252730"/>
            <wp:effectExtent l="0" t="0" r="8890" b="6350"/>
            <wp:docPr id="1" name="图片 1" descr="f9a15e2ac3ed427a831890882f921f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a15e2ac3ed427a831890882f921f5_副本"/>
                    <pic:cNvPicPr>
                      <a:picLocks noChangeAspect="1"/>
                    </pic:cNvPicPr>
                  </pic:nvPicPr>
                  <pic:blipFill>
                    <a:blip r:embed="rId6"/>
                    <a:stretch>
                      <a:fillRect/>
                    </a:stretch>
                  </pic:blipFill>
                  <pic:spPr>
                    <a:xfrm>
                      <a:off x="0" y="0"/>
                      <a:ext cx="554990" cy="252730"/>
                    </a:xfrm>
                    <a:prstGeom prst="rect">
                      <a:avLst/>
                    </a:prstGeom>
                    <a:noFill/>
                    <a:ln>
                      <a:noFill/>
                    </a:ln>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szCs w:val="21"/>
        </w:rPr>
        <w:drawing>
          <wp:inline distT="0" distB="0" distL="114300" distR="114300">
            <wp:extent cx="554990" cy="221615"/>
            <wp:effectExtent l="0" t="0" r="8890" b="6985"/>
            <wp:docPr id="4" name="图片 2" descr="f9a15e2ac3ed427a831890882f921f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f9a15e2ac3ed427a831890882f921f5_副本"/>
                    <pic:cNvPicPr>
                      <a:picLocks noChangeAspect="1"/>
                    </pic:cNvPicPr>
                  </pic:nvPicPr>
                  <pic:blipFill>
                    <a:blip r:embed="rId6"/>
                    <a:stretch>
                      <a:fillRect/>
                    </a:stretch>
                  </pic:blipFill>
                  <pic:spPr>
                    <a:xfrm>
                      <a:off x="0" y="0"/>
                      <a:ext cx="554990" cy="221615"/>
                    </a:xfrm>
                    <a:prstGeom prst="rect">
                      <a:avLst/>
                    </a:prstGeom>
                    <a:noFill/>
                    <a:ln>
                      <a:noFill/>
                    </a:ln>
                  </pic:spPr>
                </pic:pic>
              </a:graphicData>
            </a:graphic>
          </wp:inline>
        </w:drawing>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2021.10.29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091"/>
        <w:gridCol w:w="2234"/>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879"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234"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hint="default" w:ascii="宋体" w:eastAsia="宋体"/>
                <w:color w:val="000000"/>
                <w:sz w:val="21"/>
                <w:szCs w:val="21"/>
                <w:lang w:val="en-US" w:eastAsia="zh-CN"/>
              </w:rPr>
            </w:pPr>
            <w:r>
              <w:rPr>
                <w:rFonts w:hint="eastAsia" w:ascii="宋体"/>
                <w:color w:val="000000"/>
                <w:sz w:val="21"/>
                <w:szCs w:val="21"/>
                <w:lang w:val="en-US" w:eastAsia="zh-CN"/>
              </w:rPr>
              <w:t>1</w:t>
            </w:r>
          </w:p>
        </w:tc>
        <w:tc>
          <w:tcPr>
            <w:tcW w:w="4879" w:type="dxa"/>
            <w:gridSpan w:val="2"/>
            <w:vAlign w:val="center"/>
          </w:tcPr>
          <w:p>
            <w:pPr>
              <w:pStyle w:val="2"/>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识别的外包过程不符</w:t>
            </w:r>
          </w:p>
        </w:tc>
        <w:tc>
          <w:tcPr>
            <w:tcW w:w="2234" w:type="dxa"/>
            <w:vAlign w:val="center"/>
          </w:tcPr>
          <w:p>
            <w:pPr>
              <w:pStyle w:val="2"/>
              <w:pBdr>
                <w:bottom w:val="none" w:color="auto" w:sz="0" w:space="0"/>
              </w:pBdr>
              <w:ind w:right="600"/>
              <w:jc w:val="both"/>
              <w:rPr>
                <w:color w:val="000000"/>
                <w:sz w:val="21"/>
                <w:szCs w:val="21"/>
              </w:rPr>
            </w:pPr>
            <w:r>
              <w:rPr>
                <w:rFonts w:hint="eastAsia" w:ascii="宋体" w:hAnsi="宋体"/>
                <w:b/>
                <w:color w:val="000000"/>
                <w:szCs w:val="21"/>
                <w:lang w:val="de-DE"/>
              </w:rPr>
              <w:t>GB/T19001-2016</w:t>
            </w:r>
          </w:p>
        </w:tc>
        <w:tc>
          <w:tcPr>
            <w:tcW w:w="1133" w:type="dxa"/>
            <w:vAlign w:val="center"/>
          </w:tcPr>
          <w:p>
            <w:pPr>
              <w:pStyle w:val="2"/>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4.4</w:t>
            </w:r>
          </w:p>
        </w:tc>
        <w:tc>
          <w:tcPr>
            <w:tcW w:w="934" w:type="dxa"/>
            <w:vAlign w:val="center"/>
          </w:tcPr>
          <w:p>
            <w:pPr>
              <w:pStyle w:val="2"/>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4879"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2234"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4879"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2234"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4879"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2234"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4879"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2234"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b/>
                <w:color w:val="000000"/>
                <w:szCs w:val="21"/>
              </w:rPr>
            </w:pPr>
            <w:r>
              <w:rPr>
                <w:rFonts w:hint="eastAsia" w:ascii="宋体" w:hAnsi="宋体"/>
                <w:b/>
                <w:sz w:val="30"/>
                <w:szCs w:val="30"/>
              </w:rPr>
              <w:drawing>
                <wp:anchor distT="0" distB="0" distL="114300" distR="114300" simplePos="0" relativeHeight="251659264" behindDoc="0" locked="0" layoutInCell="1" allowOverlap="1">
                  <wp:simplePos x="0" y="0"/>
                  <wp:positionH relativeFrom="column">
                    <wp:posOffset>814070</wp:posOffset>
                  </wp:positionH>
                  <wp:positionV relativeFrom="paragraph">
                    <wp:posOffset>45720</wp:posOffset>
                  </wp:positionV>
                  <wp:extent cx="554990" cy="259715"/>
                  <wp:effectExtent l="0" t="0" r="8890" b="14605"/>
                  <wp:wrapSquare wrapText="bothSides"/>
                  <wp:docPr id="5" name="图片 3" descr="f9a15e2ac3ed427a831890882f921f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f9a15e2ac3ed427a831890882f921f5_副本"/>
                          <pic:cNvPicPr>
                            <a:picLocks noChangeAspect="1"/>
                          </pic:cNvPicPr>
                        </pic:nvPicPr>
                        <pic:blipFill>
                          <a:blip r:embed="rId6"/>
                          <a:stretch>
                            <a:fillRect/>
                          </a:stretch>
                        </pic:blipFill>
                        <pic:spPr>
                          <a:xfrm>
                            <a:off x="0" y="0"/>
                            <a:ext cx="554990" cy="259715"/>
                          </a:xfrm>
                          <a:prstGeom prst="rect">
                            <a:avLst/>
                          </a:prstGeom>
                          <a:noFill/>
                          <a:ln>
                            <a:noFill/>
                          </a:ln>
                        </pic:spPr>
                      </pic:pic>
                    </a:graphicData>
                  </a:graphic>
                </wp:anchor>
              </w:drawing>
            </w:r>
          </w:p>
          <w:p>
            <w:pPr>
              <w:spacing w:line="280" w:lineRule="exact"/>
              <w:rPr>
                <w:b/>
                <w:color w:val="000000"/>
                <w:sz w:val="30"/>
                <w:szCs w:val="30"/>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c>
          <w:tcPr>
            <w:tcW w:w="5392" w:type="dxa"/>
            <w:gridSpan w:val="4"/>
          </w:tcPr>
          <w:p>
            <w:pPr>
              <w:spacing w:line="280" w:lineRule="exact"/>
              <w:rPr>
                <w:rFonts w:hint="eastAsia"/>
                <w:b/>
                <w:color w:val="000000"/>
                <w:szCs w:val="21"/>
              </w:rPr>
            </w:pPr>
          </w:p>
          <w:p>
            <w:pPr>
              <w:spacing w:line="240" w:lineRule="auto"/>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r>
              <w:rPr>
                <w:rFonts w:hint="eastAsia" w:eastAsia="宋体"/>
                <w:b/>
                <w:color w:val="000000"/>
                <w:szCs w:val="21"/>
                <w:lang w:eastAsia="zh-CN"/>
              </w:rPr>
              <w:drawing>
                <wp:inline distT="0" distB="0" distL="114300" distR="114300">
                  <wp:extent cx="609600" cy="274320"/>
                  <wp:effectExtent l="0" t="0" r="0" b="0"/>
                  <wp:docPr id="7" name="图片 7" descr="13280120027814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3280120027814853"/>
                          <pic:cNvPicPr>
                            <a:picLocks noChangeAspect="1"/>
                          </pic:cNvPicPr>
                        </pic:nvPicPr>
                        <pic:blipFill>
                          <a:blip r:embed="rId7"/>
                          <a:srcRect l="4222" t="16944" r="11346" b="23056"/>
                          <a:stretch>
                            <a:fillRect/>
                          </a:stretch>
                        </pic:blipFill>
                        <pic:spPr>
                          <a:xfrm>
                            <a:off x="0" y="0"/>
                            <a:ext cx="609600" cy="274320"/>
                          </a:xfrm>
                          <a:prstGeom prst="rect">
                            <a:avLst/>
                          </a:prstGeom>
                        </pic:spPr>
                      </pic:pic>
                    </a:graphicData>
                  </a:graphic>
                </wp:inline>
              </w:drawing>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52"/>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ascii="宋体" w:hAnsi="宋体"/>
                <w:b/>
                <w:sz w:val="30"/>
                <w:szCs w:val="30"/>
              </w:rPr>
              <w:drawing>
                <wp:anchor distT="0" distB="0" distL="114300" distR="114300" simplePos="0" relativeHeight="251660288" behindDoc="0" locked="0" layoutInCell="1" allowOverlap="1">
                  <wp:simplePos x="0" y="0"/>
                  <wp:positionH relativeFrom="column">
                    <wp:posOffset>1035050</wp:posOffset>
                  </wp:positionH>
                  <wp:positionV relativeFrom="paragraph">
                    <wp:posOffset>115570</wp:posOffset>
                  </wp:positionV>
                  <wp:extent cx="554990" cy="259715"/>
                  <wp:effectExtent l="0" t="0" r="8890" b="14605"/>
                  <wp:wrapSquare wrapText="bothSides"/>
                  <wp:docPr id="8" name="图片 3" descr="f9a15e2ac3ed427a831890882f921f5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f9a15e2ac3ed427a831890882f921f5_副本"/>
                          <pic:cNvPicPr>
                            <a:picLocks noChangeAspect="1"/>
                          </pic:cNvPicPr>
                        </pic:nvPicPr>
                        <pic:blipFill>
                          <a:blip r:embed="rId6"/>
                          <a:stretch>
                            <a:fillRect/>
                          </a:stretch>
                        </pic:blipFill>
                        <pic:spPr>
                          <a:xfrm>
                            <a:off x="0" y="0"/>
                            <a:ext cx="554990" cy="25971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ED6BEB"/>
    <w:rsid w:val="1FFA2B69"/>
    <w:rsid w:val="516B0658"/>
    <w:rsid w:val="53B23242"/>
    <w:rsid w:val="68077C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3</TotalTime>
  <ScaleCrop>false</ScaleCrop>
  <LinksUpToDate>false</LinksUpToDate>
  <CharactersWithSpaces>9455</CharactersWithSpaces>
  <Application>WPS Office_11.1.0.10524_F1E327BC-269C-435d-A152-05C5408002CA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2021-11-05T10:51:55Z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2052-11.1.0.10524</vt:lpwstr>
  </property>
</Properties>
</file>