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533"/>
        <w:gridCol w:w="1020"/>
        <w:gridCol w:w="6"/>
        <w:gridCol w:w="567"/>
        <w:gridCol w:w="1153"/>
        <w:gridCol w:w="89"/>
        <w:gridCol w:w="75"/>
        <w:gridCol w:w="101"/>
        <w:gridCol w:w="589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嘉兴跃枫管业有限公司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浙江省嘉兴市嘉善县天凝镇诚康路118号内1号厂房第5车间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22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季明跃</w:t>
            </w:r>
            <w:bookmarkEnd w:id="2"/>
          </w:p>
        </w:tc>
        <w:tc>
          <w:tcPr>
            <w:tcW w:w="10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13705833175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314100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226" w:type="dxa"/>
            <w:gridSpan w:val="5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季明跃</w:t>
            </w:r>
          </w:p>
        </w:tc>
        <w:tc>
          <w:tcPr>
            <w:tcW w:w="10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  <w:bookmarkStart w:id="7" w:name="联系人电话"/>
            <w:r>
              <w:rPr>
                <w:sz w:val="21"/>
                <w:szCs w:val="21"/>
              </w:rPr>
              <w:t>0573-84951715</w:t>
            </w:r>
            <w:bookmarkEnd w:id="7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合同编号</w:t>
            </w:r>
          </w:p>
        </w:tc>
        <w:tc>
          <w:tcPr>
            <w:tcW w:w="3226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0589-2019-EO</w:t>
            </w:r>
            <w:bookmarkEnd w:id="9"/>
          </w:p>
        </w:tc>
        <w:tc>
          <w:tcPr>
            <w:tcW w:w="102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3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E：聚乙烯管（塑钢缠绕管、缠绕结构壁管）的生产及其所涉及的环境管理活动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O：聚乙烯（塑钢缠绕管、缠绕结构壁管）的生产及其所涉及的职业健康安全管理活动</w:t>
            </w:r>
            <w:bookmarkEnd w:id="14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E：14.02.01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O：14.02.01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/>
                <w:sz w:val="20"/>
                <w:lang w:val="de-DE"/>
              </w:rPr>
            </w:pPr>
            <w:bookmarkStart w:id="16" w:name="审核依据"/>
            <w:r>
              <w:rPr>
                <w:rFonts w:hint="eastAsia"/>
                <w:b/>
                <w:sz w:val="20"/>
                <w:lang w:val="de-DE"/>
              </w:rPr>
              <w:t>E：GB/T 24001-2016idtISO 14001:2015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O：ISO 45001：2018</w:t>
            </w:r>
            <w:bookmarkEnd w:id="16"/>
          </w:p>
          <w:p>
            <w:pPr>
              <w:spacing w:line="240" w:lineRule="exact"/>
              <w:rPr>
                <w:sz w:val="21"/>
              </w:rPr>
            </w:pPr>
            <w:r>
              <w:rPr>
                <w:sz w:val="21"/>
              </w:rPr>
              <w:t>相关法律法规及其他要求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/>
                <w:sz w:val="20"/>
                <w:lang w:val="de-DE"/>
              </w:rPr>
            </w:pPr>
            <w:r>
              <w:rPr>
                <w:sz w:val="21"/>
              </w:rPr>
              <w:t>管理手册及其配套的管理体系文件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2019年12月08日 下午至2019年12月11日 下午 (共3.5天)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62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74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23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62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74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E:14.02.01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O:14.02.01</w:t>
            </w:r>
          </w:p>
        </w:tc>
        <w:tc>
          <w:tcPr>
            <w:tcW w:w="1723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18633812642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21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6"/>
        <w:gridCol w:w="1785"/>
        <w:gridCol w:w="792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401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92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401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（组别）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04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12.8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12.9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12.9</w:t>
            </w:r>
          </w:p>
          <w:p>
            <w:pPr>
              <w:spacing w:line="24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12.10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default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default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default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default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default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12.11</w:t>
            </w:r>
          </w:p>
          <w:p>
            <w:pPr>
              <w:spacing w:line="240" w:lineRule="exact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</w:rPr>
              <w:t>:00-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</w:rPr>
              <w:t>:30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</w:rPr>
              <w:t>:30-1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:00-1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</w:rPr>
              <w:t>:00-1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/>
                <w:sz w:val="21"/>
                <w:szCs w:val="21"/>
              </w:rPr>
              <w:t>:00-1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:00-1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</w:rPr>
              <w:t>:00-1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:00-1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</w:rPr>
              <w:t>:00-1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9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首次会议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管理层：组织及其环境；相关方的需求和希望；管理体系的范围；管理体系及其过程；领导作用和承诺；管理方针；组织的岗位、职责权限；应对风险和机会的策划；目标和实现计划；资源提供；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eastAsia"/>
                <w:sz w:val="21"/>
                <w:szCs w:val="21"/>
              </w:rPr>
              <w:t>危险源辨识、风险评价；沟通、参与、协商；合规性评价；监视和测量总则；管理评审；总则；持续改进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ES</w:t>
            </w:r>
            <w:r>
              <w:rPr>
                <w:rFonts w:hint="eastAsia"/>
                <w:sz w:val="21"/>
                <w:szCs w:val="21"/>
              </w:rPr>
              <w:t>4.1/4.2/4.3/4.4/5.1.1/5.1.2/5.2/5.3/6.1/6.2/6.3/7.1/9.1.1/9.3/10.1/10.3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组织的岗位、职责权限；目标、指标管理方案；环境因素/危险源识别评价；文件化信息；人员；能力；意识；沟通；运行控制；应急准备和响应；合规义务；法律法规要求；绩效的监视和测量；合规性评价；事件、不合格及纠正和预防措施控制；内部审核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S5.3/6.2/</w:t>
            </w:r>
            <w:r>
              <w:rPr>
                <w:rFonts w:hint="eastAsia"/>
                <w:sz w:val="21"/>
                <w:szCs w:val="21"/>
              </w:rPr>
              <w:t>6.1.2/6.1.3/7.2/7.3/7.4/7.5/8.1/8.2/9.1/9.2/10.2</w:t>
            </w:r>
          </w:p>
          <w:p>
            <w:pPr>
              <w:spacing w:line="24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/>
                <w:sz w:val="21"/>
                <w:szCs w:val="21"/>
              </w:rPr>
              <w:t>部：组织的岗位、职责权限；目标；环境因素、危险源辨识、风险评价和控制措施的确定；运行控制；应急准备和响应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/>
                <w:sz w:val="21"/>
                <w:szCs w:val="21"/>
              </w:rPr>
              <w:t>5.3/6.2/6.1.2/8.1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8.2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质检部：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组织的岗位、职责权限；目标、指标管理方案；环境因素/危险源识别评价；运行控制；应急准备和响应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/>
                <w:sz w:val="21"/>
                <w:szCs w:val="21"/>
              </w:rPr>
              <w:t>5.3/6.2/6.1.2/8.1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8.2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采购部：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组织的岗位、职责权限；目标、指标管理方案；环境因素/危险源识别评价；运行控制；应急准备和响应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/>
                <w:sz w:val="21"/>
                <w:szCs w:val="21"/>
              </w:rPr>
              <w:t>5.3/6.2/6.1.2/8.1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8.2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销售部：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组织的岗位、职责权限；目标、指标管理方案；环境因素/危险源识别评价；运行控制；</w:t>
            </w:r>
            <w:bookmarkStart w:id="18" w:name="_GoBack"/>
            <w:bookmarkEnd w:id="18"/>
            <w:r>
              <w:rPr>
                <w:rFonts w:hint="eastAsia"/>
                <w:sz w:val="21"/>
                <w:szCs w:val="21"/>
              </w:rPr>
              <w:t>应急准备和响应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/>
                <w:sz w:val="21"/>
                <w:szCs w:val="21"/>
              </w:rPr>
              <w:t>5.3/6.2/6.1.2/8.1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8.2</w:t>
            </w:r>
          </w:p>
          <w:p>
            <w:pPr>
              <w:spacing w:line="240" w:lineRule="exact"/>
              <w:rPr>
                <w:rFonts w:hint="default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default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与管理层沟通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末次会议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A458F9"/>
    <w:rsid w:val="63BA76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2019-12-18T09:04:10Z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