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嘉兴跃枫管业有限公司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0589-2019-EO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季明跃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手机"/>
            <w:r>
              <w:t>13705833175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季明跃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  <w:bookmarkStart w:id="10" w:name="联系人电话"/>
            <w:r>
              <w:rPr>
                <w:sz w:val="21"/>
                <w:szCs w:val="21"/>
              </w:rPr>
              <w:t>0573-84951715</w:t>
            </w:r>
            <w:bookmarkEnd w:id="10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1" w:name="审核范围"/>
            <w:r>
              <w:t>E：聚乙烯管（塑钢缠绕管、缠绕结构壁管）的生产及其所涉及的环境管理活动</w:t>
            </w:r>
          </w:p>
          <w:p>
            <w:r>
              <w:t>O：聚乙烯（塑钢缠绕管、缠绕结构壁管）的生产及其所涉及的职业健康安全管理活动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2" w:name="专业代码"/>
            <w:r>
              <w:t>E：14.02.01</w:t>
            </w:r>
          </w:p>
          <w:p>
            <w:r>
              <w:t>O：14.02.01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3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24001-2016idtISO 14001:2015,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O：ISO 45001：2018</w:t>
            </w:r>
            <w:bookmarkEnd w:id="13"/>
          </w:p>
          <w:p>
            <w:pPr>
              <w:spacing w:line="240" w:lineRule="exact"/>
              <w:rPr>
                <w:sz w:val="21"/>
              </w:rPr>
            </w:pPr>
            <w:r>
              <w:rPr>
                <w:sz w:val="21"/>
              </w:rPr>
              <w:t>相关法律法规及其他要求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sz w:val="21"/>
              </w:rPr>
              <w:t>管理手册及其配套的管理体系文件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2019年12月01日 下午至2019年12月02日 上午 (共1.0天)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2019.11.23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613"/>
        <w:gridCol w:w="5691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795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6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2019.12.1</w:t>
            </w:r>
          </w:p>
        </w:tc>
        <w:tc>
          <w:tcPr>
            <w:tcW w:w="1613" w:type="dxa"/>
            <w:vAlign w:val="top"/>
          </w:tcPr>
          <w:p>
            <w:pPr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:00-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691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  <w:p>
            <w:pPr>
              <w:adjustRightInd w:val="0"/>
              <w:snapToGrid w:val="0"/>
              <w:spacing w:line="360" w:lineRule="auto"/>
              <w:ind w:firstLine="3317" w:firstLineChars="1652"/>
              <w:rPr>
                <w:b/>
                <w:sz w:val="20"/>
              </w:rPr>
            </w:pPr>
          </w:p>
        </w:tc>
        <w:tc>
          <w:tcPr>
            <w:tcW w:w="13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613" w:type="dxa"/>
            <w:vAlign w:val="top"/>
          </w:tcPr>
          <w:p>
            <w:pPr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:30- 1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91" w:type="dxa"/>
            <w:vAlign w:val="top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安全事故及投诉情况；</w:t>
            </w:r>
          </w:p>
          <w:p>
            <w:pPr>
              <w:adjustRightInd w:val="0"/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涉及条款：E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/>
                <w:sz w:val="21"/>
                <w:szCs w:val="21"/>
              </w:rPr>
              <w:t>4.1/4.3/4.4/5.2/6.2/9.2/9.3</w:t>
            </w:r>
          </w:p>
        </w:tc>
        <w:tc>
          <w:tcPr>
            <w:tcW w:w="13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613" w:type="dxa"/>
            <w:vAlign w:val="top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5691" w:type="dxa"/>
            <w:vAlign w:val="top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bookmarkStart w:id="15" w:name="_GoBack"/>
            <w:bookmarkEnd w:id="15"/>
            <w:r>
              <w:rPr>
                <w:rFonts w:hint="eastAsia"/>
                <w:sz w:val="21"/>
                <w:szCs w:val="21"/>
              </w:rPr>
              <w:t>：文件化信息，环境因素、危险源的识别评价情况，合规义务、适用法律法规识别的充分性及合规性评价情况，目标、指标及管理方案的可行性</w:t>
            </w:r>
          </w:p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涉及条款：E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/>
                <w:sz w:val="21"/>
                <w:szCs w:val="21"/>
              </w:rPr>
              <w:t>7.5/6.1.2/6.1.3/9.1.2</w:t>
            </w:r>
          </w:p>
        </w:tc>
        <w:tc>
          <w:tcPr>
            <w:tcW w:w="13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2019.12.2</w:t>
            </w:r>
          </w:p>
        </w:tc>
        <w:tc>
          <w:tcPr>
            <w:tcW w:w="1613" w:type="dxa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rPr>
                <w:b/>
                <w:sz w:val="20"/>
              </w:rPr>
            </w:pPr>
          </w:p>
        </w:tc>
        <w:tc>
          <w:tcPr>
            <w:tcW w:w="5691" w:type="dxa"/>
            <w:vAlign w:val="top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生产部：环境因素、危险源的识别评价情况；应急准备及响应</w:t>
            </w:r>
          </w:p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涉及条款：E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/>
                <w:sz w:val="21"/>
                <w:szCs w:val="21"/>
              </w:rPr>
              <w:t>6.1.2/8.2</w:t>
            </w:r>
          </w:p>
        </w:tc>
        <w:tc>
          <w:tcPr>
            <w:tcW w:w="13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35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613" w:type="dxa"/>
            <w:vAlign w:val="top"/>
          </w:tcPr>
          <w:p>
            <w:pPr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5691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56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534492"/>
    <w:rsid w:val="7BB137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10</TotalTime>
  <ScaleCrop>false</ScaleCrop>
  <LinksUpToDate>false</LinksUpToDate>
  <CharactersWithSpaces>1267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2019-12-18T02:20:24Z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