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1057-2021-QJEO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595"/>
        <w:gridCol w:w="1700"/>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3968"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河北鹏和消防工程有限公司</w:t>
            </w:r>
            <w:bookmarkEnd w:id="1"/>
          </w:p>
        </w:tc>
        <w:tc>
          <w:tcPr>
            <w:tcW w:w="170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718"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周文廷，吉洁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3968" w:type="dxa"/>
            <w:gridSpan w:val="2"/>
          </w:tcPr>
          <w:p>
            <w:pPr>
              <w:snapToGrid w:val="0"/>
              <w:spacing w:line="0" w:lineRule="atLeast"/>
              <w:jc w:val="center"/>
              <w:rPr>
                <w:sz w:val="22"/>
                <w:szCs w:val="22"/>
              </w:rPr>
            </w:pPr>
          </w:p>
        </w:tc>
        <w:tc>
          <w:tcPr>
            <w:tcW w:w="1700" w:type="dxa"/>
          </w:tcPr>
          <w:p>
            <w:pPr>
              <w:snapToGrid w:val="0"/>
              <w:spacing w:line="0" w:lineRule="atLeast"/>
              <w:jc w:val="center"/>
              <w:rPr>
                <w:sz w:val="22"/>
                <w:szCs w:val="22"/>
              </w:rPr>
            </w:pPr>
            <w:r>
              <w:rPr>
                <w:rFonts w:hint="eastAsia"/>
                <w:sz w:val="22"/>
                <w:szCs w:val="22"/>
                <w:lang w:val="en-GB"/>
              </w:rPr>
              <w:t>证书号</w:t>
            </w:r>
          </w:p>
        </w:tc>
        <w:tc>
          <w:tcPr>
            <w:tcW w:w="2718" w:type="dxa"/>
          </w:tcPr>
          <w:p>
            <w:pPr>
              <w:snapToGrid w:val="0"/>
              <w:spacing w:line="0" w:lineRule="atLeast"/>
              <w:jc w:val="center"/>
              <w:rPr>
                <w:sz w:val="22"/>
                <w:szCs w:val="22"/>
              </w:rPr>
            </w:pPr>
            <w:bookmarkStart w:id="3" w:name="证书编号"/>
            <w:r>
              <w:rPr>
                <w:sz w:val="22"/>
                <w:szCs w:val="22"/>
              </w:rPr>
              <w:t>EC:,E:,O: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3968" w:type="dxa"/>
            <w:gridSpan w:val="2"/>
          </w:tcPr>
          <w:p>
            <w:pPr>
              <w:snapToGrid w:val="0"/>
              <w:spacing w:line="0" w:lineRule="atLeast"/>
              <w:jc w:val="center"/>
              <w:rPr>
                <w:sz w:val="22"/>
                <w:szCs w:val="22"/>
              </w:rPr>
            </w:pPr>
            <w:bookmarkStart w:id="4" w:name="机构代码"/>
            <w:r>
              <w:rPr>
                <w:sz w:val="22"/>
                <w:szCs w:val="22"/>
              </w:rPr>
              <w:t>91130684054042177E</w:t>
            </w:r>
            <w:bookmarkEnd w:id="4"/>
          </w:p>
        </w:tc>
        <w:tc>
          <w:tcPr>
            <w:tcW w:w="1700" w:type="dxa"/>
          </w:tcPr>
          <w:p>
            <w:pPr>
              <w:snapToGrid w:val="0"/>
              <w:spacing w:line="0" w:lineRule="atLeast"/>
              <w:jc w:val="center"/>
              <w:rPr>
                <w:sz w:val="22"/>
                <w:szCs w:val="22"/>
              </w:rPr>
            </w:pPr>
            <w:r>
              <w:rPr>
                <w:rFonts w:hint="eastAsia"/>
                <w:sz w:val="22"/>
                <w:szCs w:val="22"/>
              </w:rPr>
              <w:t>是否带标志</w:t>
            </w:r>
          </w:p>
        </w:tc>
        <w:tc>
          <w:tcPr>
            <w:tcW w:w="2718"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3968" w:type="dxa"/>
            <w:gridSpan w:val="2"/>
          </w:tcPr>
          <w:p>
            <w:pPr>
              <w:snapToGrid w:val="0"/>
              <w:spacing w:line="0" w:lineRule="atLeast"/>
              <w:jc w:val="left"/>
              <w:rPr>
                <w:rFonts w:hint="eastAsia"/>
                <w:sz w:val="22"/>
                <w:szCs w:val="22"/>
              </w:rPr>
            </w:pPr>
            <w:r>
              <w:rPr>
                <w:rFonts w:hint="eastAsia"/>
                <w:sz w:val="22"/>
                <w:szCs w:val="22"/>
                <w:lang w:eastAsia="zh-CN"/>
              </w:rPr>
              <w:t>☑</w:t>
            </w:r>
            <w:r>
              <w:rPr>
                <w:rFonts w:hint="eastAsia"/>
                <w:sz w:val="22"/>
                <w:szCs w:val="22"/>
              </w:rPr>
              <w:t xml:space="preserve"> GB/T 19001-2016 </w:t>
            </w:r>
            <w:bookmarkStart w:id="5" w:name="QJ勾选"/>
          </w:p>
          <w:bookmarkEnd w:id="5"/>
          <w:p>
            <w:pPr>
              <w:snapToGrid w:val="0"/>
              <w:spacing w:line="0" w:lineRule="atLeast"/>
              <w:jc w:val="left"/>
              <w:rPr>
                <w:rFonts w:hint="eastAsia"/>
                <w:sz w:val="22"/>
                <w:szCs w:val="22"/>
              </w:rPr>
            </w:pPr>
            <w:r>
              <w:rPr>
                <w:rFonts w:hint="eastAsia"/>
                <w:sz w:val="22"/>
                <w:szCs w:val="22"/>
                <w:lang w:eastAsia="zh-CN"/>
              </w:rPr>
              <w:t>☑</w:t>
            </w:r>
            <w:r>
              <w:rPr>
                <w:rFonts w:hint="eastAsia"/>
                <w:sz w:val="22"/>
                <w:szCs w:val="22"/>
              </w:rPr>
              <w:t xml:space="preserve"> GB/T 50430-2017</w:t>
            </w:r>
            <w:bookmarkStart w:id="6" w:name="E勾选"/>
          </w:p>
          <w:p>
            <w:pPr>
              <w:snapToGrid w:val="0"/>
              <w:spacing w:line="0" w:lineRule="atLeast"/>
              <w:jc w:val="left"/>
              <w:rPr>
                <w:sz w:val="22"/>
                <w:szCs w:val="22"/>
              </w:rPr>
            </w:pPr>
            <w:r>
              <w:rPr>
                <w:rFonts w:hint="eastAsia"/>
                <w:sz w:val="22"/>
                <w:szCs w:val="22"/>
              </w:rPr>
              <w:t>■</w:t>
            </w:r>
            <w:bookmarkEnd w:id="6"/>
            <w:r>
              <w:rPr>
                <w:rFonts w:hint="eastAsia"/>
                <w:sz w:val="22"/>
                <w:szCs w:val="22"/>
              </w:rPr>
              <w:t xml:space="preserve"> GB/T 24001-2016</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w:t>
            </w:r>
          </w:p>
        </w:tc>
        <w:tc>
          <w:tcPr>
            <w:tcW w:w="1700" w:type="dxa"/>
          </w:tcPr>
          <w:p>
            <w:pPr>
              <w:snapToGrid w:val="0"/>
              <w:spacing w:line="0" w:lineRule="atLeast"/>
              <w:jc w:val="center"/>
              <w:rPr>
                <w:sz w:val="22"/>
                <w:szCs w:val="22"/>
              </w:rPr>
            </w:pPr>
            <w:r>
              <w:rPr>
                <w:rFonts w:hint="eastAsia"/>
                <w:sz w:val="22"/>
                <w:szCs w:val="22"/>
              </w:rPr>
              <w:t>企业体系有效人数</w:t>
            </w:r>
          </w:p>
        </w:tc>
        <w:tc>
          <w:tcPr>
            <w:tcW w:w="2718" w:type="dxa"/>
          </w:tcPr>
          <w:p>
            <w:pPr>
              <w:snapToGrid w:val="0"/>
              <w:spacing w:line="0" w:lineRule="atLeast"/>
              <w:jc w:val="center"/>
              <w:rPr>
                <w:sz w:val="22"/>
                <w:szCs w:val="22"/>
              </w:rPr>
            </w:pPr>
            <w:bookmarkStart w:id="8" w:name="体系人数"/>
            <w:r>
              <w:rPr>
                <w:sz w:val="22"/>
                <w:szCs w:val="22"/>
              </w:rPr>
              <w:t>EC:30,E:30,O:30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3" w:name="组织名称Add1"/>
            <w:r>
              <w:rPr>
                <w:rFonts w:hint="eastAsia"/>
                <w:sz w:val="22"/>
                <w:szCs w:val="22"/>
              </w:rPr>
              <w:t>河北鹏和消防工程有限公司</w:t>
            </w:r>
            <w:bookmarkEnd w:id="13"/>
          </w:p>
        </w:tc>
        <w:tc>
          <w:tcPr>
            <w:tcW w:w="5013" w:type="dxa"/>
            <w:gridSpan w:val="3"/>
            <w:vMerge w:val="restart"/>
          </w:tcPr>
          <w:p>
            <w:pPr>
              <w:snapToGrid w:val="0"/>
              <w:spacing w:line="0" w:lineRule="atLeast"/>
              <w:jc w:val="left"/>
              <w:rPr>
                <w:sz w:val="22"/>
                <w:szCs w:val="22"/>
              </w:rPr>
            </w:pPr>
            <w:bookmarkStart w:id="14" w:name="审核范围"/>
            <w:r>
              <w:rPr>
                <w:sz w:val="22"/>
                <w:szCs w:val="22"/>
              </w:rPr>
              <w:t>EC：资质范围内的消防设施工程专业承包、建筑机电安装工程专业承包</w:t>
            </w:r>
          </w:p>
          <w:p>
            <w:pPr>
              <w:snapToGrid w:val="0"/>
              <w:spacing w:line="0" w:lineRule="atLeast"/>
              <w:jc w:val="left"/>
              <w:rPr>
                <w:sz w:val="22"/>
                <w:szCs w:val="22"/>
              </w:rPr>
            </w:pPr>
            <w:r>
              <w:rPr>
                <w:sz w:val="22"/>
                <w:szCs w:val="22"/>
              </w:rPr>
              <w:t>E：资质范围内的消防设施工程专业承包、建筑机电安装工程专业承包所涉及场所的相关环境管理活动</w:t>
            </w:r>
          </w:p>
          <w:p>
            <w:pPr>
              <w:snapToGrid w:val="0"/>
              <w:spacing w:line="0" w:lineRule="atLeast"/>
              <w:jc w:val="left"/>
              <w:rPr>
                <w:sz w:val="22"/>
                <w:szCs w:val="22"/>
              </w:rPr>
            </w:pPr>
            <w:r>
              <w:rPr>
                <w:sz w:val="22"/>
                <w:szCs w:val="22"/>
              </w:rPr>
              <w:t>O：资质范围内的消防设施工程专业承包、建筑机电安装工程专业承包所涉及场所的相关职业健康安全管理活动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5" w:name="注册地址"/>
            <w:r>
              <w:rPr>
                <w:rFonts w:hint="eastAsia"/>
                <w:sz w:val="22"/>
                <w:szCs w:val="22"/>
                <w:lang w:val="en-GB"/>
              </w:rPr>
              <w:t>高碑店市东盛办事处麻家营村北</w:t>
            </w:r>
            <w:bookmarkEnd w:id="15"/>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6" w:name="办公地址"/>
            <w:r>
              <w:rPr>
                <w:rFonts w:hint="eastAsia"/>
                <w:sz w:val="22"/>
                <w:szCs w:val="22"/>
                <w:lang w:val="en-GB"/>
              </w:rPr>
              <w:t>高碑店市东盛办事处麻家营村北</w:t>
            </w:r>
            <w:bookmarkEnd w:id="16"/>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3"/>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sz w:val="22"/>
                <w:szCs w:val="22"/>
              </w:rPr>
              <w:t>Hebei penghe Fire Engineering Co., Ltd</w:t>
            </w:r>
          </w:p>
        </w:tc>
        <w:tc>
          <w:tcPr>
            <w:tcW w:w="5013" w:type="dxa"/>
            <w:gridSpan w:val="3"/>
            <w:vMerge w:val="restart"/>
          </w:tcPr>
          <w:p>
            <w:pPr>
              <w:snapToGrid w:val="0"/>
              <w:spacing w:line="0" w:lineRule="atLeast"/>
              <w:jc w:val="left"/>
              <w:rPr>
                <w:rFonts w:hint="eastAsia"/>
                <w:sz w:val="22"/>
                <w:szCs w:val="22"/>
              </w:rPr>
            </w:pPr>
            <w:r>
              <w:rPr>
                <w:sz w:val="22"/>
                <w:szCs w:val="22"/>
              </w:rPr>
              <w:t>EC：</w:t>
            </w:r>
            <w:r>
              <w:rPr>
                <w:rFonts w:hint="eastAsia"/>
                <w:sz w:val="22"/>
                <w:szCs w:val="22"/>
              </w:rPr>
              <w:t>Professional contracting of fire-fighting facilities engineering and construction electromechanical installation engineering within the scope of qualification</w:t>
            </w:r>
          </w:p>
          <w:p>
            <w:pPr>
              <w:snapToGrid w:val="0"/>
              <w:spacing w:line="0" w:lineRule="atLeast"/>
              <w:jc w:val="left"/>
              <w:rPr>
                <w:rFonts w:hint="eastAsia"/>
                <w:sz w:val="22"/>
                <w:szCs w:val="22"/>
              </w:rPr>
            </w:pPr>
            <w:r>
              <w:rPr>
                <w:sz w:val="22"/>
                <w:szCs w:val="22"/>
              </w:rPr>
              <w:t>E：</w:t>
            </w:r>
            <w:r>
              <w:rPr>
                <w:rFonts w:hint="eastAsia"/>
                <w:sz w:val="22"/>
                <w:szCs w:val="22"/>
              </w:rPr>
              <w:t>Relevant environmental management activities of the places involved in the Professional contracting of fire-fighting facilities engineering and construction electromechanical installation engineering within the scope of qualification</w:t>
            </w:r>
          </w:p>
          <w:p>
            <w:pPr>
              <w:snapToGrid w:val="0"/>
              <w:spacing w:line="0" w:lineRule="atLeast"/>
              <w:jc w:val="left"/>
              <w:rPr>
                <w:rFonts w:hint="eastAsia"/>
                <w:sz w:val="22"/>
                <w:szCs w:val="22"/>
              </w:rPr>
            </w:pPr>
            <w:r>
              <w:rPr>
                <w:sz w:val="22"/>
                <w:szCs w:val="22"/>
              </w:rPr>
              <w:t>O：</w:t>
            </w:r>
            <w:r>
              <w:rPr>
                <w:rFonts w:hint="eastAsia"/>
                <w:sz w:val="22"/>
                <w:szCs w:val="22"/>
              </w:rPr>
              <w:t>Relevant occupational health and safety management activities in the places involved in the Professional contracting of fire-fighting facilities engineering and construction electromechanical installation engineering within the scope of qualification</w:t>
            </w:r>
            <w:bookmarkStart w:id="17" w:name="_GoBack"/>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sz w:val="22"/>
                <w:szCs w:val="22"/>
              </w:rPr>
              <w:t>North of majiaying village, Dongsheng office, Gaobeidian City</w:t>
            </w:r>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tcPr>
          <w:p>
            <w:pPr>
              <w:snapToGrid w:val="0"/>
              <w:spacing w:line="0" w:lineRule="atLeast"/>
              <w:jc w:val="left"/>
              <w:rPr>
                <w:sz w:val="22"/>
                <w:szCs w:val="22"/>
              </w:rPr>
            </w:pPr>
            <w:r>
              <w:rPr>
                <w:rFonts w:hint="eastAsia"/>
                <w:sz w:val="22"/>
                <w:szCs w:val="22"/>
              </w:rPr>
              <w:t>North of majiaying village, Dongsheng office, Gaobeidian City</w:t>
            </w:r>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cs="Arial"/>
                <w:b/>
                <w:bCs/>
                <w:sz w:val="22"/>
                <w:szCs w:val="16"/>
              </w:rPr>
            </w:pPr>
            <w:r>
              <w:rPr>
                <w:rFonts w:hint="eastAsia" w:cs="Arial"/>
                <w:b/>
                <w:bCs/>
                <w:sz w:val="22"/>
                <w:szCs w:val="16"/>
              </w:rPr>
              <w:t>签章</w:t>
            </w:r>
          </w:p>
        </w:tc>
        <w:tc>
          <w:tcPr>
            <w:tcW w:w="3968"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700" w:type="dxa"/>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sz w:val="22"/>
                <w:szCs w:val="22"/>
              </w:rPr>
            </w:pPr>
            <w:r>
              <w:rPr>
                <w:rFonts w:hint="eastAsia"/>
                <w:sz w:val="22"/>
                <w:szCs w:val="18"/>
              </w:rPr>
              <w:t>签字</w:t>
            </w:r>
          </w:p>
        </w:tc>
        <w:tc>
          <w:tcPr>
            <w:tcW w:w="2718" w:type="dxa"/>
          </w:tcPr>
          <w:p>
            <w:pPr>
              <w:snapToGrid w:val="0"/>
              <w:spacing w:line="0" w:lineRule="atLeast"/>
              <w:jc w:val="left"/>
              <w:rPr>
                <w:sz w:val="22"/>
                <w:szCs w:val="22"/>
              </w:rPr>
            </w:pP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1942DC3"/>
    <w:rsid w:val="728F60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2021-11-26T07:09:39Z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