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1055-2021-QEO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江西浙丰管业有限公司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2"/>
                <w:szCs w:val="22"/>
              </w:rPr>
              <w:t>1055-2021-QEO</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913609817567807995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Q:45,E:45,O:45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江西浙丰管业有限公司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Q：地埋式高压电力电缆保护管、通信管、市政塑料管道的生产</w:t>
            </w:r>
          </w:p>
          <w:p>
            <w:pPr>
              <w:snapToGrid w:val="0"/>
              <w:spacing w:line="0" w:lineRule="atLeast"/>
              <w:jc w:val="left"/>
              <w:rPr>
                <w:sz w:val="22"/>
                <w:szCs w:val="22"/>
              </w:rPr>
            </w:pPr>
            <w:r>
              <w:rPr>
                <w:rFonts w:hint="eastAsia"/>
                <w:sz w:val="22"/>
                <w:szCs w:val="22"/>
              </w:rPr>
              <w:t>E：地埋式高压电力电缆保护管、通信管、市政塑料管道的生产所涉及场所的相关环境管理活动</w:t>
            </w:r>
          </w:p>
          <w:p>
            <w:pPr>
              <w:snapToGrid w:val="0"/>
              <w:spacing w:line="0" w:lineRule="atLeast"/>
              <w:jc w:val="left"/>
              <w:rPr>
                <w:sz w:val="22"/>
                <w:szCs w:val="22"/>
              </w:rPr>
            </w:pPr>
            <w:r>
              <w:rPr>
                <w:rFonts w:hint="eastAsia"/>
                <w:sz w:val="22"/>
                <w:szCs w:val="22"/>
              </w:rPr>
              <w:t>O：地埋式高压电力电缆保护管、通信管、市政塑料管道的生产所涉及场所的相关职业健康安全管理活动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江西省丰城市丰源工业园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江西省丰城市高新技术产业园区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Zhefeng Management Industry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Production of buried high-voltage power cable protection pipes, communication pipes and municipal plastic pipes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in the places involved in the production of buried high-voltage power cable protection pipes, communication pipes and municipal plastic pipes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Jiangxi Province Fengcheng Fengyuan Industrial Park</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of buried high-voltage power cable protection pipes, communication pipes and municipal plastic pipes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Fengcheng High-tech Industrial Park,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041D"/>
    <w:rsid w:val="004A041D"/>
    <w:rsid w:val="0052182A"/>
    <w:rsid w:val="00C971EF"/>
    <w:rsid w:val="737B7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233</Words>
  <Characters>1332</Characters>
  <Lines>11</Lines>
  <Paragraphs>3</Paragraphs>
  <TotalTime>5</TotalTime>
  <ScaleCrop>false</ScaleCrop>
  <LinksUpToDate>false</LinksUpToDate>
  <CharactersWithSpaces>1562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2021-10-19T04:47:48Z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