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1040-2021-QJEO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四川中科正旋建设工程有限责任公司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2021年12月30日 上午至2021年12月30日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sym w:font="Wingdings 2" w:char="0052"/>
            </w:r>
            <w:r>
              <w:rPr>
                <w:rFonts w:ascii="宋体" w:hAnsi="宋体"/>
                <w:b/>
                <w:color w:val="000000"/>
                <w:szCs w:val="21"/>
              </w:rPr>
              <w:t>QMS/</w:t>
            </w:r>
            <w:r>
              <w:rPr>
                <w:rFonts w:hint="eastAsia" w:ascii="宋体" w:hAnsi="宋体"/>
                <w:b/>
                <w:color w:val="000000"/>
                <w:szCs w:val="21"/>
              </w:rPr>
              <w:sym w:font="Wingdings 2" w:char="0052"/>
            </w:r>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bookmarkStart w:id="10" w:name="EnMS勾选Add1"/>
            <w:r>
              <w:rPr>
                <w:rFonts w:hint="eastAsia" w:ascii="宋体" w:hAnsi="宋体"/>
                <w:b/>
                <w:color w:val="000000"/>
                <w:szCs w:val="21"/>
              </w:rPr>
              <w:t>□</w:t>
            </w:r>
            <w:bookmarkEnd w:id="10"/>
            <w:r>
              <w:rPr>
                <w:rFonts w:hint="eastAsia" w:ascii="宋体" w:hAnsi="宋体"/>
                <w:b/>
                <w:color w:val="000000"/>
                <w:szCs w:val="21"/>
              </w:rPr>
              <w:t>En</w:t>
            </w:r>
            <w:r>
              <w:rPr>
                <w:rFonts w:ascii="宋体" w:hAnsi="宋体"/>
                <w:b/>
                <w:color w:val="000000"/>
                <w:szCs w:val="21"/>
              </w:rPr>
              <w:t>MS/</w:t>
            </w:r>
            <w:bookmarkStart w:id="11" w:name="F勾选Add1"/>
            <w:r>
              <w:rPr>
                <w:rFonts w:hint="eastAsia" w:ascii="宋体" w:hAnsi="宋体"/>
                <w:b/>
                <w:color w:val="000000"/>
                <w:szCs w:val="21"/>
              </w:rPr>
              <w:t>□</w:t>
            </w:r>
            <w:bookmarkEnd w:id="11"/>
            <w:r>
              <w:rPr>
                <w:rFonts w:hint="eastAsia" w:ascii="宋体" w:hAnsi="宋体"/>
                <w:b/>
                <w:color w:val="000000"/>
                <w:szCs w:val="21"/>
              </w:rPr>
              <w:t>FS</w:t>
            </w:r>
            <w:r>
              <w:rPr>
                <w:rFonts w:ascii="宋体" w:hAnsi="宋体"/>
                <w:b/>
                <w:color w:val="000000"/>
                <w:szCs w:val="21"/>
              </w:rPr>
              <w:t>MS/</w:t>
            </w:r>
            <w:bookmarkStart w:id="12" w:name="H勾选Add1"/>
            <w:r>
              <w:rPr>
                <w:rFonts w:hint="eastAsia" w:ascii="宋体" w:hAnsi="宋体"/>
                <w:b/>
                <w:color w:val="000000"/>
                <w:szCs w:val="21"/>
              </w:rPr>
              <w:t>□</w:t>
            </w:r>
            <w:bookmarkEnd w:id="12"/>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GB/T19001-2016</w:t>
            </w:r>
            <w:r>
              <w:rPr>
                <w:rFonts w:hint="eastAsia" w:ascii="宋体" w:hAnsi="宋体"/>
                <w:b/>
                <w:color w:val="000000"/>
                <w:szCs w:val="21"/>
                <w:lang w:val="de-DE"/>
              </w:rPr>
              <w:sym w:font="Wingdings 2" w:char="0052"/>
            </w:r>
            <w:r>
              <w:rPr>
                <w:rFonts w:hint="eastAsia" w:ascii="宋体" w:hAnsi="宋体"/>
                <w:b/>
                <w:color w:val="000000"/>
                <w:szCs w:val="21"/>
                <w:lang w:val="de-DE"/>
              </w:rPr>
              <w:t>GB/T 50430-2017</w:t>
            </w:r>
            <w:bookmarkStart w:id="13" w:name="E勾选Add2"/>
            <w:r>
              <w:rPr>
                <w:rFonts w:hint="eastAsia" w:ascii="宋体" w:hAnsi="宋体"/>
                <w:b/>
                <w:color w:val="000000"/>
                <w:szCs w:val="21"/>
                <w:lang w:val="de-DE"/>
              </w:rPr>
              <w:t>■</w:t>
            </w:r>
            <w:bookmarkEnd w:id="13"/>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4" w:name="S勾选Add2"/>
            <w:r>
              <w:rPr>
                <w:rFonts w:hint="eastAsia" w:ascii="宋体" w:hAnsi="宋体"/>
                <w:b/>
                <w:color w:val="000000"/>
                <w:szCs w:val="21"/>
                <w:lang w:val="de-DE"/>
              </w:rPr>
              <w:t>■</w:t>
            </w:r>
            <w:bookmarkEnd w:id="14"/>
            <w:r>
              <w:rPr>
                <w:rFonts w:hint="eastAsia" w:ascii="宋体" w:hAnsi="宋体"/>
                <w:b/>
                <w:color w:val="000000"/>
                <w:szCs w:val="21"/>
                <w:lang w:val="de-DE"/>
              </w:rPr>
              <w:t>ISO45001：2018</w:t>
            </w:r>
          </w:p>
          <w:p>
            <w:pPr>
              <w:rPr>
                <w:rFonts w:ascii="宋体" w:hAnsi="宋体"/>
                <w:b/>
                <w:color w:val="000000"/>
                <w:szCs w:val="21"/>
                <w:lang w:val="de-DE"/>
              </w:rPr>
            </w:pPr>
            <w:bookmarkStart w:id="15" w:name="EnMS勾选Add2"/>
            <w:r>
              <w:rPr>
                <w:rFonts w:hint="eastAsia" w:ascii="宋体" w:hAnsi="宋体"/>
                <w:b/>
                <w:color w:val="000000"/>
                <w:szCs w:val="21"/>
                <w:lang w:val="de-DE"/>
              </w:rPr>
              <w:t>□</w:t>
            </w:r>
            <w:bookmarkEnd w:id="15"/>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6" w:name="F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7" w:name="H勾选Add2"/>
            <w:r>
              <w:rPr>
                <w:rFonts w:hint="eastAsia" w:ascii="宋体" w:hAnsi="宋体"/>
                <w:b/>
                <w:color w:val="000000"/>
                <w:szCs w:val="21"/>
                <w:lang w:val="de-DE"/>
              </w:rPr>
              <w:t>□</w:t>
            </w:r>
            <w:bookmarkEnd w:id="17"/>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405"/>
        <w:gridCol w:w="1605"/>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405" w:type="dxa"/>
            <w:vAlign w:val="center"/>
          </w:tcPr>
          <w:p>
            <w:pPr>
              <w:spacing w:line="240" w:lineRule="exact"/>
              <w:jc w:val="center"/>
              <w:rPr>
                <w:b/>
                <w:color w:val="000000"/>
                <w:szCs w:val="21"/>
              </w:rPr>
            </w:pPr>
            <w:r>
              <w:rPr>
                <w:rFonts w:hint="eastAsia"/>
                <w:szCs w:val="21"/>
              </w:rPr>
              <w:t>审核员注册证书号</w:t>
            </w:r>
          </w:p>
        </w:tc>
        <w:tc>
          <w:tcPr>
            <w:tcW w:w="1605"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李凤仪</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405" w:type="dxa"/>
            <w:vAlign w:val="center"/>
          </w:tcPr>
          <w:p>
            <w:pPr>
              <w:spacing w:line="240" w:lineRule="exact"/>
              <w:jc w:val="center"/>
              <w:rPr>
                <w:b/>
                <w:color w:val="000000"/>
                <w:szCs w:val="21"/>
              </w:rPr>
            </w:pPr>
            <w:r>
              <w:rPr>
                <w:b/>
                <w:color w:val="000000"/>
                <w:szCs w:val="21"/>
              </w:rPr>
              <w:t>2019-N1QMS-3031946</w:t>
            </w:r>
          </w:p>
          <w:p>
            <w:pPr>
              <w:spacing w:line="240" w:lineRule="exact"/>
              <w:jc w:val="center"/>
              <w:rPr>
                <w:b/>
                <w:color w:val="000000"/>
                <w:szCs w:val="21"/>
              </w:rPr>
            </w:pPr>
            <w:r>
              <w:rPr>
                <w:b/>
                <w:color w:val="000000"/>
                <w:szCs w:val="21"/>
              </w:rPr>
              <w:t>2021-N1EMS-3031946</w:t>
            </w:r>
          </w:p>
          <w:p>
            <w:pPr>
              <w:spacing w:line="240" w:lineRule="exact"/>
              <w:jc w:val="center"/>
              <w:rPr>
                <w:b/>
                <w:color w:val="000000"/>
                <w:szCs w:val="21"/>
              </w:rPr>
            </w:pPr>
            <w:r>
              <w:rPr>
                <w:b/>
                <w:color w:val="000000"/>
                <w:szCs w:val="21"/>
              </w:rPr>
              <w:t>2019-N1OHSMS-2031946</w:t>
            </w:r>
          </w:p>
        </w:tc>
        <w:tc>
          <w:tcPr>
            <w:tcW w:w="1605" w:type="dxa"/>
            <w:vAlign w:val="center"/>
          </w:tcPr>
          <w:p>
            <w:pPr>
              <w:spacing w:line="240" w:lineRule="exact"/>
              <w:jc w:val="center"/>
              <w:rPr>
                <w:b/>
                <w:color w:val="000000"/>
                <w:szCs w:val="21"/>
              </w:rPr>
            </w:pPr>
            <w:r>
              <w:rPr>
                <w:b/>
                <w:color w:val="000000"/>
                <w:szCs w:val="21"/>
              </w:rPr>
              <w:t>EC:28.09.02</w:t>
            </w:r>
          </w:p>
          <w:p>
            <w:pPr>
              <w:spacing w:line="240" w:lineRule="exact"/>
              <w:jc w:val="center"/>
              <w:rPr>
                <w:b/>
                <w:color w:val="000000"/>
                <w:szCs w:val="21"/>
              </w:rPr>
            </w:pPr>
            <w:r>
              <w:rPr>
                <w:b/>
                <w:color w:val="000000"/>
                <w:szCs w:val="21"/>
              </w:rPr>
              <w:t>E:28.09.02</w:t>
            </w:r>
          </w:p>
          <w:p>
            <w:pPr>
              <w:spacing w:line="240" w:lineRule="exact"/>
              <w:jc w:val="center"/>
              <w:rPr>
                <w:b/>
                <w:color w:val="000000"/>
                <w:szCs w:val="21"/>
              </w:rPr>
            </w:pPr>
            <w:r>
              <w:rPr>
                <w:b/>
                <w:color w:val="000000"/>
                <w:szCs w:val="21"/>
              </w:rPr>
              <w:t>O:28.09.02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405" w:type="dxa"/>
            <w:vAlign w:val="center"/>
          </w:tcPr>
          <w:p>
            <w:pPr>
              <w:spacing w:line="240" w:lineRule="exact"/>
              <w:jc w:val="center"/>
              <w:rPr>
                <w:b/>
                <w:color w:val="000000"/>
                <w:szCs w:val="21"/>
              </w:rPr>
            </w:pPr>
            <w:r>
              <w:rPr>
                <w:b/>
                <w:color w:val="000000"/>
                <w:szCs w:val="21"/>
              </w:rPr>
              <w:t>2019-N1QMS-1242345</w:t>
            </w:r>
          </w:p>
          <w:p>
            <w:pPr>
              <w:spacing w:line="240" w:lineRule="exact"/>
              <w:jc w:val="center"/>
              <w:rPr>
                <w:b/>
                <w:color w:val="000000"/>
                <w:szCs w:val="21"/>
              </w:rPr>
            </w:pPr>
            <w:r>
              <w:rPr>
                <w:b/>
                <w:color w:val="000000"/>
                <w:szCs w:val="21"/>
              </w:rPr>
              <w:t>2019-N1EMS-1242345</w:t>
            </w:r>
          </w:p>
        </w:tc>
        <w:tc>
          <w:tcPr>
            <w:tcW w:w="1605" w:type="dxa"/>
            <w:vAlign w:val="center"/>
          </w:tcPr>
          <w:p>
            <w:pPr>
              <w:spacing w:line="240" w:lineRule="exact"/>
              <w:jc w:val="center"/>
              <w:rPr>
                <w:b/>
                <w:color w:val="000000"/>
                <w:szCs w:val="21"/>
              </w:rPr>
            </w:pPr>
            <w:r>
              <w:rPr>
                <w:b/>
                <w:color w:val="000000"/>
                <w:szCs w:val="21"/>
              </w:rPr>
              <w:t>E:35.11.00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405"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605" w:type="dxa"/>
            <w:vAlign w:val="center"/>
          </w:tcPr>
          <w:p>
            <w:pPr>
              <w:spacing w:line="240" w:lineRule="exact"/>
              <w:jc w:val="center"/>
              <w:rPr>
                <w:b/>
                <w:color w:val="000000"/>
                <w:szCs w:val="21"/>
              </w:rPr>
            </w:pPr>
            <w:r>
              <w:rPr>
                <w:b/>
                <w:color w:val="000000"/>
                <w:szCs w:val="21"/>
              </w:rPr>
              <w:t>EC:35.11.00</w:t>
            </w:r>
          </w:p>
          <w:p>
            <w:pPr>
              <w:spacing w:line="240" w:lineRule="exact"/>
              <w:jc w:val="center"/>
              <w:rPr>
                <w:b/>
                <w:color w:val="000000"/>
                <w:szCs w:val="21"/>
              </w:rPr>
            </w:pPr>
            <w:r>
              <w:rPr>
                <w:b/>
                <w:color w:val="000000"/>
                <w:szCs w:val="21"/>
              </w:rPr>
              <w:t>E:35.11.00</w:t>
            </w:r>
          </w:p>
          <w:p>
            <w:pPr>
              <w:spacing w:line="240" w:lineRule="exact"/>
              <w:jc w:val="center"/>
              <w:rPr>
                <w:b/>
                <w:color w:val="000000"/>
                <w:szCs w:val="21"/>
              </w:rPr>
            </w:pPr>
            <w:r>
              <w:rPr>
                <w:b/>
                <w:color w:val="000000"/>
                <w:szCs w:val="21"/>
              </w:rPr>
              <w:t>O:35.11.00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405"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1605" w:type="dxa"/>
            <w:vAlign w:val="center"/>
          </w:tcPr>
          <w:p>
            <w:pPr>
              <w:spacing w:line="240" w:lineRule="exact"/>
              <w:jc w:val="center"/>
              <w:rPr>
                <w:b/>
                <w:color w:val="000000"/>
                <w:szCs w:val="21"/>
              </w:rPr>
            </w:pPr>
            <w:r>
              <w:rPr>
                <w:b/>
                <w:color w:val="000000"/>
                <w:szCs w:val="21"/>
              </w:rPr>
              <w:t>EC:28.09.02,35.11.00</w:t>
            </w:r>
          </w:p>
          <w:p>
            <w:pPr>
              <w:spacing w:line="240" w:lineRule="exact"/>
              <w:jc w:val="center"/>
              <w:rPr>
                <w:b/>
                <w:color w:val="000000"/>
                <w:szCs w:val="21"/>
              </w:rPr>
            </w:pPr>
            <w:r>
              <w:rPr>
                <w:b/>
                <w:color w:val="000000"/>
                <w:szCs w:val="21"/>
              </w:rPr>
              <w:t>E:28.09.02,35.11.00</w:t>
            </w:r>
          </w:p>
          <w:p>
            <w:pPr>
              <w:spacing w:line="240" w:lineRule="exact"/>
              <w:jc w:val="center"/>
              <w:rPr>
                <w:b/>
                <w:color w:val="000000"/>
                <w:szCs w:val="21"/>
              </w:rPr>
            </w:pPr>
            <w:r>
              <w:rPr>
                <w:b/>
                <w:color w:val="000000"/>
                <w:szCs w:val="21"/>
              </w:rPr>
              <w:t>O:28.09.02,35.11.00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05" w:type="dxa"/>
            <w:vAlign w:val="center"/>
          </w:tcPr>
          <w:p>
            <w:pPr>
              <w:rPr>
                <w:b/>
                <w:color w:val="000000"/>
                <w:szCs w:val="21"/>
              </w:rPr>
            </w:pPr>
          </w:p>
        </w:tc>
        <w:tc>
          <w:tcPr>
            <w:tcW w:w="1605"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405" w:type="dxa"/>
            <w:vAlign w:val="center"/>
          </w:tcPr>
          <w:p>
            <w:pPr>
              <w:rPr>
                <w:b/>
                <w:color w:val="000000"/>
                <w:szCs w:val="21"/>
              </w:rPr>
            </w:pPr>
            <w:r>
              <w:rPr>
                <w:rFonts w:hint="eastAsia"/>
                <w:b/>
                <w:color w:val="000000"/>
                <w:szCs w:val="21"/>
              </w:rPr>
              <w:t>工作单位</w:t>
            </w:r>
          </w:p>
        </w:tc>
        <w:tc>
          <w:tcPr>
            <w:tcW w:w="2693"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405" w:type="dxa"/>
            <w:vAlign w:val="center"/>
          </w:tcPr>
          <w:p>
            <w:pPr>
              <w:rPr>
                <w:b/>
                <w:color w:val="000000"/>
                <w:szCs w:val="21"/>
              </w:rPr>
            </w:pPr>
          </w:p>
        </w:tc>
        <w:tc>
          <w:tcPr>
            <w:tcW w:w="2693"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405" w:type="dxa"/>
            <w:vAlign w:val="center"/>
          </w:tcPr>
          <w:p>
            <w:pPr>
              <w:rPr>
                <w:b/>
                <w:color w:val="000000"/>
                <w:szCs w:val="21"/>
                <w:highlight w:val="green"/>
              </w:rPr>
            </w:pPr>
          </w:p>
        </w:tc>
        <w:tc>
          <w:tcPr>
            <w:tcW w:w="2693"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四川中科正旋建设工程有限责任公司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成都市武侯区武科东二路460号7栋14层1406号</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610000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bookmarkStart w:id="22" w:name="生产地址"/>
            <w:r>
              <w:rPr>
                <w:rFonts w:ascii="宋体"/>
                <w:b/>
                <w:color w:val="000000"/>
                <w:szCs w:val="21"/>
              </w:rPr>
              <w:t>成都市武侯区武科东二路460号7栋14层1406号</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400000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杨凌云</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15023080999</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r>
              <w:rPr>
                <w:rFonts w:ascii="宋体"/>
                <w:b/>
                <w:color w:val="000000"/>
                <w:szCs w:val="21"/>
              </w:rPr>
              <w:t>023-62615118</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杨剑</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杨凌云</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t>资质范围内地基基础工程施工承包，施工劳务分包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360"/>
              </w:tabs>
              <w:ind w:left="360" w:hanging="360"/>
              <w:rPr>
                <w:rFonts w:ascii="Times New Roman" w:hAnsi="Times New Roman" w:cs="Times New Roman"/>
              </w:rPr>
            </w:pPr>
            <w:r>
              <w:rPr>
                <w:rFonts w:hint="eastAsia" w:ascii="Times New Roman" w:hAnsi="Times New Roman" w:cs="Times New Roman"/>
              </w:rPr>
              <w:t>生产/服务提供流程简图</w:t>
            </w:r>
          </w:p>
          <w:p>
            <w:pPr>
              <w:tabs>
                <w:tab w:val="left" w:pos="360"/>
              </w:tabs>
              <w:ind w:left="360" w:hanging="360"/>
              <w:rPr>
                <w:rFonts w:ascii="Times New Roman" w:hAnsi="Times New Roman" w:cs="Times New Roman"/>
              </w:rPr>
            </w:pPr>
          </w:p>
          <w:p>
            <w:pPr>
              <w:tabs>
                <w:tab w:val="left" w:pos="360"/>
              </w:tabs>
              <w:ind w:left="360" w:hanging="360"/>
              <w:rPr>
                <w:rFonts w:ascii="Times New Roman" w:hAnsi="Times New Roman" w:cs="Times New Roman"/>
              </w:rPr>
            </w:pPr>
          </w:p>
        </w:tc>
        <w:tc>
          <w:tcPr>
            <w:tcW w:w="8058" w:type="dxa"/>
            <w:gridSpan w:val="7"/>
            <w:shd w:val="clear" w:color="auto" w:fill="auto"/>
          </w:tcPr>
          <w:p>
            <w:pPr>
              <w:tabs>
                <w:tab w:val="left" w:pos="360"/>
              </w:tabs>
              <w:ind w:left="360" w:hanging="360"/>
              <w:jc w:val="left"/>
              <w:rPr>
                <w:rFonts w:ascii="Times New Roman" w:hAnsi="Times New Roman" w:cs="Times New Roman"/>
              </w:rPr>
            </w:pPr>
            <w:r>
              <w:rPr>
                <w:rFonts w:hint="eastAsia" w:ascii="Times New Roman" w:hAnsi="Times New Roman" w:cs="Times New Roman"/>
              </w:rPr>
              <w:t>地基基础工艺流程：施工准备-桩位测放-埋设护筒-钻机就位、位置校正-钻进成孔-终孔-下钢筋笼-下导管-灌注水下混凝土-测量混凝土面标高-成桩-交付</w:t>
            </w:r>
          </w:p>
          <w:p>
            <w:pPr>
              <w:tabs>
                <w:tab w:val="left" w:pos="360"/>
              </w:tabs>
              <w:ind w:left="360" w:hanging="360"/>
              <w:jc w:val="left"/>
              <w:rPr>
                <w:rFonts w:ascii="Times New Roman" w:hAnsi="Times New Roman" w:cs="Times New Roman"/>
              </w:rPr>
            </w:pPr>
            <w:r>
              <w:rPr>
                <w:rFonts w:hint="eastAsia" w:ascii="Times New Roman" w:hAnsi="Times New Roman" w:cs="Times New Roman"/>
              </w:rPr>
              <w:t>劳务分包工艺流程：签订合同—组建项目部—人员配置—项目实施—人员考核—交付及交付后活动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29" w:name="审核范围"/>
            <w:r>
              <w:t>EC：资质范围内地基基础工程施工承包，施工劳务分包</w:t>
            </w:r>
            <w:bookmarkEnd w:id="29"/>
          </w:p>
        </w:tc>
        <w:tc>
          <w:tcPr>
            <w:tcW w:w="2006" w:type="dxa"/>
            <w:gridSpan w:val="3"/>
            <w:vAlign w:val="center"/>
          </w:tcPr>
          <w:p>
            <w:pPr>
              <w:jc w:val="left"/>
              <w:rPr>
                <w:rFonts w:ascii="宋体" w:hAnsi="宋体"/>
                <w:b/>
                <w:color w:val="000000"/>
                <w:szCs w:val="21"/>
              </w:rPr>
            </w:pPr>
            <w:bookmarkStart w:id="30" w:name="专业代码"/>
            <w:r>
              <w:t>28.09.02;35.11.00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E：资质范围内地基基础工程施工承包，施工劳务分包所涉及场所的相关环境管理活动</w:t>
            </w:r>
          </w:p>
        </w:tc>
        <w:tc>
          <w:tcPr>
            <w:tcW w:w="2006" w:type="dxa"/>
            <w:gridSpan w:val="3"/>
            <w:vAlign w:val="center"/>
          </w:tcPr>
          <w:p>
            <w:pPr>
              <w:jc w:val="left"/>
              <w:rPr>
                <w:rFonts w:hint="eastAsia" w:ascii="宋体" w:hAnsi="宋体" w:eastAsia="宋体"/>
                <w:b/>
                <w:color w:val="000000"/>
                <w:szCs w:val="21"/>
                <w:lang w:eastAsia="zh-CN"/>
              </w:rPr>
            </w:pPr>
            <w:r>
              <w:t>28.09.02;35.11.00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O：资质范围内地基基础工程施工承包，施工劳务分包所涉及场所的相关职业健康安全管理活动</w:t>
            </w:r>
          </w:p>
        </w:tc>
        <w:tc>
          <w:tcPr>
            <w:tcW w:w="2006" w:type="dxa"/>
            <w:gridSpan w:val="3"/>
            <w:vAlign w:val="center"/>
          </w:tcPr>
          <w:p>
            <w:pPr>
              <w:jc w:val="left"/>
            </w:pPr>
            <w:r>
              <w:t>28.09.02;35.11.00</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spacing w:before="40" w:after="40"/>
        <w:rPr>
          <w:rFonts w:eastAsia="黑体"/>
          <w:szCs w:val="21"/>
          <w:lang w:eastAsia="ja-JP"/>
        </w:rPr>
      </w:pPr>
    </w:p>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71"/>
        <w:gridCol w:w="850"/>
        <w:gridCol w:w="1981"/>
        <w:gridCol w:w="180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color w:val="auto"/>
                <w:sz w:val="21"/>
                <w:szCs w:val="21"/>
                <w:lang w:eastAsia="zh-CN"/>
              </w:rPr>
            </w:pPr>
            <w:r>
              <w:rPr>
                <w:rFonts w:eastAsia="黑体" w:cs="Arial"/>
                <w:color w:val="auto"/>
                <w:sz w:val="21"/>
                <w:szCs w:val="21"/>
                <w:lang w:eastAsia="zh-CN"/>
              </w:rPr>
              <w:t>场所编号</w:t>
            </w:r>
          </w:p>
          <w:p>
            <w:pPr>
              <w:pStyle w:val="21"/>
              <w:spacing w:before="0" w:after="0"/>
              <w:rPr>
                <w:rFonts w:eastAsia="黑体" w:cs="Arial"/>
                <w:bCs/>
                <w:color w:val="auto"/>
                <w:sz w:val="21"/>
                <w:szCs w:val="21"/>
                <w:lang w:val="en-US" w:eastAsia="zh-CN"/>
              </w:rPr>
            </w:pPr>
            <w:r>
              <w:rPr>
                <w:rFonts w:eastAsia="黑体" w:cs="Arial"/>
                <w:color w:val="auto"/>
                <w:sz w:val="21"/>
                <w:szCs w:val="21"/>
                <w:lang w:eastAsia="zh-CN"/>
              </w:rPr>
              <w:t>(分证书</w:t>
            </w:r>
            <w:r>
              <w:rPr>
                <w:rFonts w:hint="eastAsia" w:eastAsia="黑体" w:cs="Arial"/>
                <w:color w:val="auto"/>
                <w:sz w:val="21"/>
                <w:szCs w:val="21"/>
                <w:lang w:val="en-US" w:eastAsia="zh-CN"/>
              </w:rPr>
              <w:t>序</w:t>
            </w:r>
            <w:r>
              <w:rPr>
                <w:rFonts w:eastAsia="黑体" w:cs="Arial"/>
                <w:color w:val="auto"/>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bCs/>
                <w:color w:val="auto"/>
                <w:sz w:val="21"/>
                <w:szCs w:val="21"/>
                <w:lang w:val="en-US" w:eastAsia="zh-CN"/>
              </w:rPr>
              <w:t>组织名称及注册场所地址</w:t>
            </w:r>
          </w:p>
        </w:tc>
        <w:tc>
          <w:tcPr>
            <w:tcW w:w="1671" w:type="dxa"/>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color w:val="auto"/>
                <w:sz w:val="21"/>
                <w:szCs w:val="21"/>
                <w:lang w:eastAsia="zh-CN"/>
              </w:rPr>
              <w:t>经营场所的地址</w:t>
            </w:r>
          </w:p>
        </w:tc>
        <w:tc>
          <w:tcPr>
            <w:tcW w:w="850" w:type="dxa"/>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color w:val="auto"/>
                <w:sz w:val="21"/>
                <w:szCs w:val="21"/>
                <w:lang w:eastAsia="zh-CN"/>
              </w:rPr>
              <w:t>员工人数</w:t>
            </w:r>
          </w:p>
        </w:tc>
        <w:tc>
          <w:tcPr>
            <w:tcW w:w="1981" w:type="dxa"/>
            <w:shd w:val="clear" w:color="auto" w:fill="F3F3F3"/>
            <w:tcMar>
              <w:left w:w="57" w:type="dxa"/>
              <w:right w:w="57" w:type="dxa"/>
            </w:tcMar>
          </w:tcPr>
          <w:p>
            <w:pPr>
              <w:pStyle w:val="21"/>
              <w:spacing w:before="0" w:after="0"/>
              <w:jc w:val="left"/>
              <w:rPr>
                <w:rFonts w:eastAsia="黑体" w:cs="Arial"/>
                <w:color w:val="auto"/>
                <w:sz w:val="21"/>
                <w:szCs w:val="21"/>
                <w:lang w:eastAsia="zh-CN"/>
              </w:rPr>
            </w:pPr>
            <w:r>
              <w:rPr>
                <w:rFonts w:hint="eastAsia" w:eastAsia="黑体" w:cs="Arial"/>
                <w:color w:val="auto"/>
                <w:sz w:val="21"/>
                <w:szCs w:val="21"/>
                <w:lang w:val="en-US" w:eastAsia="zh-CN"/>
              </w:rPr>
              <w:t>审核</w:t>
            </w:r>
            <w:r>
              <w:rPr>
                <w:rFonts w:eastAsia="黑体" w:cs="Arial"/>
                <w:color w:val="auto"/>
                <w:sz w:val="21"/>
                <w:szCs w:val="21"/>
                <w:lang w:eastAsia="zh-CN"/>
              </w:rPr>
              <w:t>范围</w:t>
            </w:r>
            <w:r>
              <w:rPr>
                <w:rFonts w:hint="eastAsia" w:eastAsia="黑体" w:cs="Arial"/>
                <w:color w:val="auto"/>
                <w:sz w:val="21"/>
                <w:szCs w:val="21"/>
                <w:lang w:eastAsia="zh-CN"/>
              </w:rPr>
              <w:t>（</w:t>
            </w:r>
            <w:r>
              <w:rPr>
                <w:rFonts w:hint="eastAsia" w:eastAsia="黑体" w:cs="Arial"/>
                <w:color w:val="auto"/>
                <w:sz w:val="21"/>
                <w:szCs w:val="21"/>
                <w:lang w:val="en-US" w:eastAsia="zh-CN"/>
              </w:rPr>
              <w:t>产品</w:t>
            </w:r>
            <w:r>
              <w:rPr>
                <w:rFonts w:eastAsia="黑体" w:cs="Arial"/>
                <w:color w:val="auto"/>
                <w:sz w:val="21"/>
                <w:szCs w:val="21"/>
                <w:lang w:eastAsia="zh-CN"/>
              </w:rPr>
              <w:t>和过程</w:t>
            </w:r>
            <w:r>
              <w:rPr>
                <w:rFonts w:hint="eastAsia" w:eastAsia="黑体" w:cs="Arial"/>
                <w:color w:val="auto"/>
                <w:sz w:val="21"/>
                <w:szCs w:val="21"/>
                <w:lang w:eastAsia="zh-CN"/>
              </w:rPr>
              <w:t>）</w:t>
            </w:r>
          </w:p>
          <w:p>
            <w:pPr>
              <w:pStyle w:val="21"/>
              <w:spacing w:before="0" w:after="0"/>
              <w:jc w:val="left"/>
              <w:rPr>
                <w:rFonts w:eastAsia="黑体" w:cs="Arial"/>
                <w:color w:val="auto"/>
                <w:sz w:val="21"/>
                <w:szCs w:val="21"/>
                <w:lang w:val="en-US" w:eastAsia="zh-CN"/>
              </w:rPr>
            </w:pPr>
            <w:r>
              <w:rPr>
                <w:rFonts w:hint="eastAsia" w:eastAsia="黑体" w:cs="Arial"/>
                <w:color w:val="auto"/>
                <w:sz w:val="21"/>
                <w:szCs w:val="21"/>
                <w:lang w:eastAsia="zh-CN"/>
              </w:rPr>
              <w:t>（</w:t>
            </w:r>
            <w:r>
              <w:rPr>
                <w:rFonts w:hint="eastAsia" w:eastAsia="黑体" w:cs="Arial"/>
                <w:color w:val="auto"/>
                <w:sz w:val="21"/>
                <w:szCs w:val="21"/>
                <w:lang w:val="en-US" w:eastAsia="zh-CN"/>
              </w:rPr>
              <w:t>注：</w:t>
            </w:r>
            <w:r>
              <w:rPr>
                <w:rFonts w:hint="eastAsia" w:ascii="宋体"/>
                <w:color w:val="auto"/>
                <w:sz w:val="21"/>
                <w:szCs w:val="21"/>
                <w:lang w:val="en-US" w:eastAsia="zh-CN"/>
              </w:rPr>
              <w:t>FSMS/HACCP要明确到车间</w:t>
            </w:r>
            <w:r>
              <w:rPr>
                <w:rFonts w:hint="eastAsia" w:eastAsia="黑体" w:cs="Arial"/>
                <w:color w:val="auto"/>
                <w:sz w:val="21"/>
                <w:szCs w:val="21"/>
                <w:lang w:eastAsia="zh-CN"/>
              </w:rPr>
              <w:t>）</w:t>
            </w:r>
          </w:p>
        </w:tc>
        <w:tc>
          <w:tcPr>
            <w:tcW w:w="1808" w:type="dxa"/>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bCs/>
                <w:color w:val="auto"/>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color w:val="auto"/>
                <w:sz w:val="21"/>
                <w:szCs w:val="21"/>
                <w:lang w:val="en-US"/>
              </w:rPr>
            </w:pPr>
            <w:r>
              <w:rPr>
                <w:rFonts w:eastAsia="黑体" w:cs="Arial"/>
                <w:color w:val="auto"/>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color w:val="auto"/>
                <w:szCs w:val="21"/>
                <w:lang w:eastAsia="ja-JP"/>
              </w:rPr>
            </w:pPr>
            <w:r>
              <w:rPr>
                <w:rFonts w:eastAsia="黑体"/>
                <w:color w:val="auto"/>
                <w:szCs w:val="21"/>
                <w:lang w:eastAsia="ja-JP"/>
              </w:rPr>
              <w:t>01</w:t>
            </w:r>
          </w:p>
        </w:tc>
        <w:tc>
          <w:tcPr>
            <w:tcW w:w="2267" w:type="dxa"/>
          </w:tcPr>
          <w:p>
            <w:pPr>
              <w:spacing w:before="40" w:after="40"/>
              <w:rPr>
                <w:rFonts w:hint="eastAsia" w:eastAsia="宋体"/>
                <w:color w:val="auto"/>
                <w:szCs w:val="21"/>
                <w:lang w:val="en-US" w:eastAsia="zh-CN"/>
              </w:rPr>
            </w:pPr>
            <w:r>
              <w:rPr>
                <w:color w:val="auto"/>
                <w:sz w:val="21"/>
                <w:szCs w:val="21"/>
              </w:rPr>
              <w:t>四川中科正旋建设工程有限责任公司</w:t>
            </w:r>
            <w:r>
              <w:rPr>
                <w:rFonts w:hint="eastAsia"/>
                <w:color w:val="auto"/>
                <w:sz w:val="21"/>
                <w:szCs w:val="21"/>
                <w:lang w:val="en-US" w:eastAsia="zh-CN"/>
              </w:rPr>
              <w:t>/</w:t>
            </w:r>
            <w:r>
              <w:rPr>
                <w:color w:val="auto"/>
                <w:sz w:val="21"/>
                <w:szCs w:val="21"/>
              </w:rPr>
              <w:t>成都市武侯区武科东二路460号7栋14层1406号</w:t>
            </w:r>
          </w:p>
        </w:tc>
        <w:tc>
          <w:tcPr>
            <w:tcW w:w="1671" w:type="dxa"/>
          </w:tcPr>
          <w:p>
            <w:pPr>
              <w:spacing w:before="40" w:after="40"/>
              <w:rPr>
                <w:rFonts w:eastAsia="黑体"/>
                <w:color w:val="auto"/>
                <w:szCs w:val="21"/>
                <w:lang w:val="de-DE" w:eastAsia="ja-JP"/>
              </w:rPr>
            </w:pPr>
            <w:r>
              <w:rPr>
                <w:rFonts w:hint="eastAsia"/>
                <w:color w:val="auto"/>
                <w:szCs w:val="21"/>
              </w:rPr>
              <w:t>重庆市南岸区凤临路9号金辉大厦A座11-3</w:t>
            </w:r>
          </w:p>
        </w:tc>
        <w:tc>
          <w:tcPr>
            <w:tcW w:w="850" w:type="dxa"/>
            <w:vAlign w:val="center"/>
          </w:tcPr>
          <w:p>
            <w:pPr>
              <w:spacing w:before="40" w:after="40"/>
              <w:rPr>
                <w:rFonts w:hint="default" w:eastAsia="黑体"/>
                <w:color w:val="auto"/>
                <w:szCs w:val="21"/>
                <w:lang w:val="en-US" w:eastAsia="zh-CN"/>
              </w:rPr>
            </w:pPr>
            <w:r>
              <w:rPr>
                <w:rFonts w:hint="eastAsia" w:eastAsia="黑体"/>
                <w:color w:val="auto"/>
                <w:szCs w:val="21"/>
                <w:lang w:val="en-US" w:eastAsia="zh-CN"/>
              </w:rPr>
              <w:t>15</w:t>
            </w:r>
          </w:p>
        </w:tc>
        <w:tc>
          <w:tcPr>
            <w:tcW w:w="1981" w:type="dxa"/>
            <w:vAlign w:val="center"/>
          </w:tcPr>
          <w:p>
            <w:pPr>
              <w:pStyle w:val="19"/>
              <w:rPr>
                <w:rFonts w:eastAsia="黑体" w:cs="Arial"/>
                <w:color w:val="auto"/>
                <w:sz w:val="21"/>
                <w:szCs w:val="21"/>
                <w:lang w:val="en-US" w:eastAsia="ja-JP"/>
              </w:rPr>
            </w:pPr>
            <w:r>
              <w:rPr>
                <w:color w:val="auto"/>
              </w:rPr>
              <w:t>资质范围内地基基础工程施工承包，施工劳务分包</w:t>
            </w:r>
          </w:p>
        </w:tc>
        <w:tc>
          <w:tcPr>
            <w:tcW w:w="1808" w:type="dxa"/>
            <w:vAlign w:val="center"/>
          </w:tcPr>
          <w:p>
            <w:pPr>
              <w:jc w:val="left"/>
              <w:rPr>
                <w:rFonts w:ascii="宋体" w:hAnsi="宋体"/>
                <w:b/>
                <w:color w:val="auto"/>
                <w:sz w:val="21"/>
                <w:szCs w:val="21"/>
              </w:rPr>
            </w:pPr>
            <w:r>
              <w:rPr>
                <w:rFonts w:hint="eastAsia" w:ascii="宋体" w:hAnsi="宋体"/>
                <w:b/>
                <w:color w:val="auto"/>
                <w:sz w:val="21"/>
                <w:szCs w:val="21"/>
              </w:rPr>
              <w:t xml:space="preserve">GB/T19001-2016GB/T 50430-2017    </w:t>
            </w:r>
          </w:p>
          <w:p>
            <w:pPr>
              <w:spacing w:before="40" w:after="40"/>
              <w:jc w:val="left"/>
              <w:rPr>
                <w:rFonts w:eastAsia="黑体"/>
                <w:color w:val="auto"/>
                <w:szCs w:val="21"/>
                <w:lang w:eastAsia="ja-JP"/>
              </w:rPr>
            </w:pPr>
            <w:r>
              <w:rPr>
                <w:rFonts w:hint="eastAsia" w:ascii="宋体" w:hAnsi="宋体"/>
                <w:b/>
                <w:color w:val="auto"/>
                <w:sz w:val="21"/>
                <w:szCs w:val="21"/>
              </w:rPr>
              <w:t>GB/T24001-2016/GB/T 45001-2020</w:t>
            </w:r>
          </w:p>
        </w:tc>
        <w:tc>
          <w:tcPr>
            <w:tcW w:w="668" w:type="dxa"/>
            <w:shd w:val="clear" w:color="auto" w:fill="FFFFFF"/>
          </w:tcPr>
          <w:p>
            <w:pPr>
              <w:rPr>
                <w:rFonts w:eastAsia="黑体"/>
                <w:color w:val="auto"/>
                <w:szCs w:val="21"/>
              </w:rPr>
            </w:pPr>
            <w:r>
              <w:rPr>
                <w:rFonts w:hint="eastAsia" w:ascii="宋体" w:hAnsi="宋体"/>
                <w:b/>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lang w:eastAsia="ja-JP"/>
              </w:rPr>
            </w:pPr>
            <w:r>
              <w:rPr>
                <w:rFonts w:eastAsia="黑体"/>
                <w:color w:val="auto"/>
                <w:szCs w:val="21"/>
                <w:lang w:eastAsia="ja-JP"/>
              </w:rPr>
              <w:t>02</w:t>
            </w:r>
          </w:p>
        </w:tc>
        <w:tc>
          <w:tcPr>
            <w:tcW w:w="2267" w:type="dxa"/>
            <w:vAlign w:val="center"/>
          </w:tcPr>
          <w:p>
            <w:pPr>
              <w:spacing w:before="40" w:after="40"/>
              <w:rPr>
                <w:rFonts w:eastAsia="黑体"/>
                <w:color w:val="auto"/>
                <w:szCs w:val="21"/>
                <w:lang w:eastAsia="ja-JP"/>
              </w:rPr>
            </w:pPr>
            <w:r>
              <w:rPr>
                <w:rFonts w:hint="eastAsia" w:ascii="宋体" w:hAnsi="宋体" w:eastAsia="宋体" w:cs="宋体"/>
                <w:color w:val="auto"/>
                <w:sz w:val="18"/>
                <w:szCs w:val="11"/>
                <w:lang w:val="en-US" w:eastAsia="zh-CN"/>
              </w:rPr>
              <w:t>重庆江津万达广场项目1#地块桩基工程</w:t>
            </w:r>
          </w:p>
        </w:tc>
        <w:tc>
          <w:tcPr>
            <w:tcW w:w="1671" w:type="dxa"/>
            <w:vAlign w:val="center"/>
          </w:tcPr>
          <w:p>
            <w:pPr>
              <w:spacing w:before="40" w:after="40"/>
              <w:rPr>
                <w:rFonts w:eastAsia="黑体"/>
                <w:color w:val="auto"/>
                <w:szCs w:val="21"/>
                <w:lang w:eastAsia="ja-JP"/>
              </w:rPr>
            </w:pPr>
            <w:r>
              <w:rPr>
                <w:rFonts w:hint="eastAsia" w:ascii="宋体"/>
                <w:b/>
                <w:color w:val="auto"/>
                <w:szCs w:val="21"/>
                <w:lang w:val="en-US" w:eastAsia="zh-CN"/>
              </w:rPr>
              <w:t>重庆江津万达广场项目1#地块</w:t>
            </w:r>
          </w:p>
        </w:tc>
        <w:tc>
          <w:tcPr>
            <w:tcW w:w="850" w:type="dxa"/>
            <w:vAlign w:val="center"/>
          </w:tcPr>
          <w:p>
            <w:pPr>
              <w:spacing w:before="40" w:after="40"/>
              <w:rPr>
                <w:rFonts w:hint="default" w:eastAsia="黑体"/>
                <w:color w:val="auto"/>
                <w:szCs w:val="21"/>
                <w:lang w:val="en-US" w:eastAsia="zh-CN"/>
              </w:rPr>
            </w:pPr>
            <w:r>
              <w:rPr>
                <w:rFonts w:hint="eastAsia" w:eastAsia="黑体"/>
                <w:color w:val="auto"/>
                <w:szCs w:val="21"/>
                <w:lang w:val="en-US" w:eastAsia="zh-CN"/>
              </w:rPr>
              <w:t>37</w:t>
            </w:r>
          </w:p>
        </w:tc>
        <w:tc>
          <w:tcPr>
            <w:tcW w:w="1981" w:type="dxa"/>
            <w:vAlign w:val="center"/>
          </w:tcPr>
          <w:p>
            <w:pPr>
              <w:spacing w:before="40" w:after="40"/>
              <w:rPr>
                <w:rFonts w:eastAsia="黑体"/>
                <w:color w:val="auto"/>
                <w:szCs w:val="21"/>
                <w:lang w:eastAsia="ja-JP"/>
              </w:rPr>
            </w:pPr>
            <w:r>
              <w:rPr>
                <w:color w:val="auto"/>
              </w:rPr>
              <w:t>地基基础工程施工</w:t>
            </w:r>
          </w:p>
        </w:tc>
        <w:tc>
          <w:tcPr>
            <w:tcW w:w="1808" w:type="dxa"/>
            <w:vAlign w:val="center"/>
          </w:tcPr>
          <w:p>
            <w:pPr>
              <w:jc w:val="left"/>
              <w:rPr>
                <w:rFonts w:ascii="宋体" w:hAnsi="宋体"/>
                <w:b/>
                <w:color w:val="auto"/>
                <w:sz w:val="21"/>
                <w:szCs w:val="21"/>
              </w:rPr>
            </w:pPr>
            <w:r>
              <w:rPr>
                <w:rFonts w:hint="eastAsia" w:ascii="宋体" w:hAnsi="宋体"/>
                <w:b/>
                <w:color w:val="auto"/>
                <w:sz w:val="21"/>
                <w:szCs w:val="21"/>
              </w:rPr>
              <w:t xml:space="preserve">GB/T19001-2016GB/T 50430-2017    </w:t>
            </w:r>
          </w:p>
          <w:p>
            <w:pPr>
              <w:spacing w:before="40" w:after="40"/>
              <w:rPr>
                <w:rFonts w:eastAsia="黑体"/>
                <w:color w:val="auto"/>
                <w:szCs w:val="21"/>
                <w:lang w:eastAsia="ja-JP"/>
              </w:rPr>
            </w:pPr>
            <w:r>
              <w:rPr>
                <w:rFonts w:hint="eastAsia" w:ascii="宋体" w:hAnsi="宋体"/>
                <w:b/>
                <w:color w:val="auto"/>
                <w:sz w:val="21"/>
                <w:szCs w:val="21"/>
              </w:rPr>
              <w:t>GB/T24001-2016/GB/T 45001-2020</w:t>
            </w:r>
          </w:p>
        </w:tc>
        <w:sdt>
          <w:sdtPr>
            <w:rPr>
              <w:rFonts w:eastAsia="黑体"/>
              <w:color w:val="auto"/>
              <w:szCs w:val="21"/>
            </w:rPr>
            <w:id w:val="1360237495"/>
          </w:sdtPr>
          <w:sdtEndPr>
            <w:rPr>
              <w:rFonts w:eastAsia="黑体"/>
              <w:color w:val="auto"/>
              <w:szCs w:val="21"/>
            </w:rPr>
          </w:sdtEndPr>
          <w:sdtContent>
            <w:tc>
              <w:tcPr>
                <w:tcW w:w="668" w:type="dxa"/>
                <w:shd w:val="clear" w:color="auto" w:fill="FFFFFF"/>
              </w:tcPr>
              <w:p>
                <w:pPr>
                  <w:rPr>
                    <w:rFonts w:eastAsia="黑体"/>
                    <w:color w:val="auto"/>
                    <w:szCs w:val="21"/>
                  </w:rPr>
                </w:pPr>
                <w:r>
                  <w:rPr>
                    <w:rFonts w:hint="eastAsia" w:ascii="宋体" w:hAnsi="宋体"/>
                    <w:b/>
                    <w:color w:val="auto"/>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lang w:eastAsia="ja-JP"/>
              </w:rPr>
            </w:pPr>
            <w:r>
              <w:rPr>
                <w:rFonts w:eastAsia="黑体"/>
                <w:color w:val="auto"/>
                <w:szCs w:val="21"/>
                <w:lang w:eastAsia="ja-JP"/>
              </w:rPr>
              <w:t>03</w:t>
            </w:r>
          </w:p>
        </w:tc>
        <w:tc>
          <w:tcPr>
            <w:tcW w:w="2267" w:type="dxa"/>
            <w:vAlign w:val="center"/>
          </w:tcPr>
          <w:p>
            <w:pPr>
              <w:spacing w:before="40" w:after="40"/>
              <w:rPr>
                <w:rFonts w:eastAsia="黑体"/>
                <w:color w:val="auto"/>
                <w:szCs w:val="21"/>
                <w:lang w:eastAsia="ja-JP"/>
              </w:rPr>
            </w:pPr>
          </w:p>
        </w:tc>
        <w:tc>
          <w:tcPr>
            <w:tcW w:w="1671" w:type="dxa"/>
            <w:vAlign w:val="center"/>
          </w:tcPr>
          <w:p>
            <w:pPr>
              <w:spacing w:before="40" w:after="40"/>
              <w:rPr>
                <w:rFonts w:eastAsia="黑体"/>
                <w:color w:val="auto"/>
                <w:szCs w:val="21"/>
                <w:lang w:eastAsia="ja-JP"/>
              </w:rPr>
            </w:pPr>
          </w:p>
        </w:tc>
        <w:tc>
          <w:tcPr>
            <w:tcW w:w="850" w:type="dxa"/>
            <w:vAlign w:val="center"/>
          </w:tcPr>
          <w:p>
            <w:pPr>
              <w:spacing w:before="40" w:after="40"/>
              <w:rPr>
                <w:rFonts w:eastAsia="黑体"/>
                <w:color w:val="auto"/>
                <w:szCs w:val="21"/>
                <w:lang w:eastAsia="ja-JP"/>
              </w:rPr>
            </w:pPr>
          </w:p>
        </w:tc>
        <w:tc>
          <w:tcPr>
            <w:tcW w:w="1981" w:type="dxa"/>
            <w:vAlign w:val="center"/>
          </w:tcPr>
          <w:p>
            <w:pPr>
              <w:spacing w:before="40" w:after="40"/>
              <w:rPr>
                <w:rFonts w:eastAsia="黑体"/>
                <w:color w:val="auto"/>
                <w:szCs w:val="21"/>
                <w:lang w:eastAsia="ja-JP"/>
              </w:rPr>
            </w:pPr>
          </w:p>
        </w:tc>
        <w:tc>
          <w:tcPr>
            <w:tcW w:w="1808" w:type="dxa"/>
            <w:vAlign w:val="center"/>
          </w:tcPr>
          <w:p>
            <w:pPr>
              <w:spacing w:before="40" w:after="40"/>
              <w:rPr>
                <w:rFonts w:eastAsia="黑体"/>
                <w:color w:val="auto"/>
                <w:szCs w:val="21"/>
                <w:lang w:eastAsia="ja-JP"/>
              </w:rPr>
            </w:pPr>
          </w:p>
        </w:tc>
        <w:sdt>
          <w:sdtPr>
            <w:rPr>
              <w:rFonts w:eastAsia="黑体"/>
              <w:color w:val="auto"/>
              <w:szCs w:val="21"/>
            </w:rPr>
            <w:id w:val="1022285066"/>
          </w:sdtPr>
          <w:sdtEndPr>
            <w:rPr>
              <w:rFonts w:eastAsia="黑体"/>
              <w:color w:val="auto"/>
              <w:szCs w:val="21"/>
            </w:rPr>
          </w:sdtEndPr>
          <w:sdtContent>
            <w:tc>
              <w:tcPr>
                <w:tcW w:w="668" w:type="dxa"/>
                <w:shd w:val="clear" w:color="auto" w:fill="FFFFFF"/>
              </w:tcPr>
              <w:p>
                <w:pPr>
                  <w:rPr>
                    <w:rFonts w:eastAsia="黑体"/>
                    <w:color w:val="auto"/>
                    <w:szCs w:val="21"/>
                  </w:rPr>
                </w:pPr>
                <w:r>
                  <w:rPr>
                    <w:rFonts w:ascii="Segoe UI Symbol" w:hAnsi="Segoe UI Symbol" w:eastAsia="黑体" w:cs="Segoe UI Symbol"/>
                    <w:color w:val="auto"/>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lang w:eastAsia="ja-JP"/>
              </w:rPr>
            </w:pPr>
            <w:r>
              <w:rPr>
                <w:rFonts w:eastAsia="黑体"/>
                <w:color w:val="auto"/>
                <w:szCs w:val="21"/>
                <w:lang w:eastAsia="ja-JP"/>
              </w:rPr>
              <w:t>04</w:t>
            </w:r>
          </w:p>
        </w:tc>
        <w:tc>
          <w:tcPr>
            <w:tcW w:w="2267" w:type="dxa"/>
            <w:vAlign w:val="center"/>
          </w:tcPr>
          <w:p>
            <w:pPr>
              <w:spacing w:before="40" w:after="40"/>
              <w:rPr>
                <w:rFonts w:eastAsia="黑体"/>
                <w:color w:val="auto"/>
                <w:szCs w:val="21"/>
                <w:lang w:eastAsia="ja-JP"/>
              </w:rPr>
            </w:pPr>
          </w:p>
        </w:tc>
        <w:tc>
          <w:tcPr>
            <w:tcW w:w="1671" w:type="dxa"/>
            <w:vAlign w:val="center"/>
          </w:tcPr>
          <w:p>
            <w:pPr>
              <w:spacing w:before="40" w:after="40"/>
              <w:rPr>
                <w:rFonts w:eastAsia="黑体"/>
                <w:color w:val="auto"/>
                <w:szCs w:val="21"/>
                <w:lang w:eastAsia="ja-JP"/>
              </w:rPr>
            </w:pPr>
          </w:p>
        </w:tc>
        <w:tc>
          <w:tcPr>
            <w:tcW w:w="850" w:type="dxa"/>
            <w:vAlign w:val="center"/>
          </w:tcPr>
          <w:p>
            <w:pPr>
              <w:spacing w:before="40" w:after="40"/>
              <w:rPr>
                <w:rFonts w:eastAsia="黑体"/>
                <w:color w:val="auto"/>
                <w:szCs w:val="21"/>
                <w:lang w:eastAsia="ja-JP"/>
              </w:rPr>
            </w:pPr>
          </w:p>
        </w:tc>
        <w:tc>
          <w:tcPr>
            <w:tcW w:w="1981" w:type="dxa"/>
            <w:vAlign w:val="center"/>
          </w:tcPr>
          <w:p>
            <w:pPr>
              <w:spacing w:before="40" w:after="40"/>
              <w:rPr>
                <w:rFonts w:eastAsia="黑体"/>
                <w:color w:val="auto"/>
                <w:szCs w:val="21"/>
                <w:lang w:eastAsia="ja-JP"/>
              </w:rPr>
            </w:pPr>
          </w:p>
        </w:tc>
        <w:tc>
          <w:tcPr>
            <w:tcW w:w="1808" w:type="dxa"/>
            <w:vAlign w:val="center"/>
          </w:tcPr>
          <w:p>
            <w:pPr>
              <w:spacing w:before="40" w:after="40"/>
              <w:rPr>
                <w:rFonts w:eastAsia="黑体"/>
                <w:color w:val="auto"/>
                <w:szCs w:val="21"/>
                <w:lang w:eastAsia="ja-JP"/>
              </w:rPr>
            </w:pPr>
          </w:p>
        </w:tc>
        <w:sdt>
          <w:sdtPr>
            <w:rPr>
              <w:rFonts w:eastAsia="黑体"/>
              <w:color w:val="auto"/>
              <w:szCs w:val="21"/>
            </w:rPr>
            <w:id w:val="-1648588699"/>
          </w:sdtPr>
          <w:sdtEndPr>
            <w:rPr>
              <w:rFonts w:eastAsia="黑体"/>
              <w:color w:val="auto"/>
              <w:szCs w:val="21"/>
            </w:rPr>
          </w:sdtEndPr>
          <w:sdtContent>
            <w:tc>
              <w:tcPr>
                <w:tcW w:w="668" w:type="dxa"/>
                <w:shd w:val="clear" w:color="auto" w:fill="FFFFFF"/>
              </w:tcPr>
              <w:p>
                <w:pPr>
                  <w:rPr>
                    <w:rFonts w:eastAsia="黑体"/>
                    <w:color w:val="auto"/>
                    <w:szCs w:val="21"/>
                  </w:rPr>
                </w:pPr>
                <w:r>
                  <w:rPr>
                    <w:rFonts w:ascii="Segoe UI Symbol" w:hAnsi="Segoe UI Symbol" w:eastAsia="黑体" w:cs="Segoe UI Symbol"/>
                    <w:color w:val="auto"/>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color w:val="auto"/>
                <w:szCs w:val="21"/>
                <w:lang w:eastAsia="ja-JP"/>
              </w:rPr>
            </w:pPr>
            <w:r>
              <w:rPr>
                <w:rFonts w:eastAsia="黑体"/>
                <w:color w:val="auto"/>
                <w:szCs w:val="21"/>
                <w:lang w:eastAsia="ja-JP"/>
              </w:rPr>
              <w:t>05</w:t>
            </w:r>
          </w:p>
        </w:tc>
        <w:tc>
          <w:tcPr>
            <w:tcW w:w="2267" w:type="dxa"/>
            <w:vAlign w:val="center"/>
          </w:tcPr>
          <w:p>
            <w:pPr>
              <w:spacing w:before="40" w:after="40"/>
              <w:rPr>
                <w:rFonts w:eastAsia="黑体"/>
                <w:color w:val="auto"/>
                <w:szCs w:val="21"/>
                <w:lang w:eastAsia="ja-JP"/>
              </w:rPr>
            </w:pPr>
          </w:p>
        </w:tc>
        <w:tc>
          <w:tcPr>
            <w:tcW w:w="1671" w:type="dxa"/>
            <w:vAlign w:val="center"/>
          </w:tcPr>
          <w:p>
            <w:pPr>
              <w:spacing w:before="40" w:after="40"/>
              <w:rPr>
                <w:rFonts w:eastAsia="黑体"/>
                <w:color w:val="auto"/>
                <w:szCs w:val="21"/>
                <w:lang w:eastAsia="ja-JP"/>
              </w:rPr>
            </w:pPr>
          </w:p>
        </w:tc>
        <w:tc>
          <w:tcPr>
            <w:tcW w:w="850" w:type="dxa"/>
            <w:vAlign w:val="center"/>
          </w:tcPr>
          <w:p>
            <w:pPr>
              <w:spacing w:before="40" w:after="40"/>
              <w:rPr>
                <w:rFonts w:eastAsia="黑体"/>
                <w:color w:val="auto"/>
                <w:szCs w:val="21"/>
                <w:lang w:eastAsia="ja-JP"/>
              </w:rPr>
            </w:pPr>
          </w:p>
        </w:tc>
        <w:tc>
          <w:tcPr>
            <w:tcW w:w="1981" w:type="dxa"/>
            <w:vAlign w:val="center"/>
          </w:tcPr>
          <w:p>
            <w:pPr>
              <w:spacing w:before="40" w:after="40"/>
              <w:rPr>
                <w:rFonts w:eastAsia="黑体"/>
                <w:color w:val="auto"/>
                <w:szCs w:val="21"/>
                <w:lang w:eastAsia="ja-JP"/>
              </w:rPr>
            </w:pPr>
          </w:p>
        </w:tc>
        <w:tc>
          <w:tcPr>
            <w:tcW w:w="1808" w:type="dxa"/>
            <w:vAlign w:val="center"/>
          </w:tcPr>
          <w:p>
            <w:pPr>
              <w:spacing w:before="40" w:after="40"/>
              <w:rPr>
                <w:rFonts w:eastAsia="黑体"/>
                <w:color w:val="auto"/>
                <w:szCs w:val="21"/>
                <w:lang w:eastAsia="ja-JP"/>
              </w:rPr>
            </w:pPr>
          </w:p>
        </w:tc>
        <w:sdt>
          <w:sdtPr>
            <w:rPr>
              <w:rFonts w:eastAsia="黑体"/>
              <w:color w:val="auto"/>
              <w:szCs w:val="21"/>
            </w:rPr>
            <w:id w:val="2090650732"/>
          </w:sdtPr>
          <w:sdtEndPr>
            <w:rPr>
              <w:rFonts w:eastAsia="黑体"/>
              <w:color w:val="auto"/>
              <w:szCs w:val="21"/>
            </w:rPr>
          </w:sdtEndPr>
          <w:sdtContent>
            <w:tc>
              <w:tcPr>
                <w:tcW w:w="668" w:type="dxa"/>
                <w:shd w:val="clear" w:color="auto" w:fill="FFFFFF"/>
              </w:tcPr>
              <w:p>
                <w:pPr>
                  <w:rPr>
                    <w:rFonts w:eastAsia="黑体"/>
                    <w:color w:val="auto"/>
                    <w:szCs w:val="21"/>
                  </w:rPr>
                </w:pPr>
                <w:r>
                  <w:rPr>
                    <w:rFonts w:ascii="Segoe UI Symbol" w:hAnsi="Segoe UI Symbol" w:eastAsia="黑体" w:cs="Segoe UI Symbol"/>
                    <w:color w:val="auto"/>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default"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default"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default"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default"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default"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default"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default"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default"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default" w:ascii="Wingdings" w:hAnsi="Wingdings"/>
                <w:b w:val="0"/>
                <w:bCs/>
                <w:color w:val="000000"/>
                <w:sz w:val="21"/>
                <w:szCs w:val="21"/>
                <w:lang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default" w:ascii="Wingdings" w:hAnsi="Wingdings"/>
                <w:b w:val="0"/>
                <w:bCs/>
                <w:color w:val="000000"/>
                <w:sz w:val="21"/>
                <w:szCs w:val="21"/>
                <w:lang w:eastAsia="zh-CN"/>
              </w:rPr>
              <w:t>□</w:t>
            </w:r>
            <w:r>
              <w:rPr>
                <w:rFonts w:hint="eastAsia" w:ascii="宋体"/>
                <w:b w:val="0"/>
                <w:bCs/>
                <w:color w:val="000000"/>
                <w:sz w:val="21"/>
                <w:szCs w:val="21"/>
                <w:lang w:val="en-US" w:eastAsia="zh-CN"/>
              </w:rPr>
              <w:t>经营/</w:t>
            </w:r>
            <w:r>
              <w:rPr>
                <w:rFonts w:hint="default" w:ascii="Wingdings" w:hAnsi="Wingdings"/>
                <w:b w:val="0"/>
                <w:bCs/>
                <w:color w:val="000000"/>
                <w:sz w:val="21"/>
                <w:szCs w:val="21"/>
                <w:lang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default"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default"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default" w:ascii="Wingdings" w:hAnsi="Wingdings"/>
                <w:color w:val="000000"/>
                <w:spacing w:val="-10"/>
                <w:szCs w:val="21"/>
              </w:rPr>
              <w:sym w:font="Wingdings 2" w:char="0052"/>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default"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default"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default" w:ascii="Wingdings" w:hAnsi="Wingdings"/>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default"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default"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eastAsia="宋体" w:cs="Times New Roman"/>
                <w:b/>
                <w:color w:val="000000"/>
                <w:szCs w:val="21"/>
                <w:lang w:eastAsia="zh-CN"/>
              </w:rPr>
              <w:t>2021年1月12日</w:t>
            </w:r>
            <w:r>
              <w:rPr>
                <w:rFonts w:hint="eastAsia" w:ascii="宋体" w:hAnsi="宋体" w:eastAsia="宋体" w:cs="Times New Roman"/>
                <w:b/>
                <w:color w:val="000000"/>
                <w:szCs w:val="21"/>
              </w:rPr>
              <w:t>起按</w:t>
            </w:r>
            <w:r>
              <w:rPr>
                <w:rFonts w:hint="eastAsia" w:ascii="宋体" w:hAnsi="宋体"/>
                <w:b/>
                <w:color w:val="000000"/>
                <w:szCs w:val="21"/>
              </w:rPr>
              <w:t>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w:t>
            </w:r>
            <w:r>
              <w:rPr>
                <w:rFonts w:hint="eastAsia" w:ascii="宋体" w:hAnsi="宋体" w:eastAsia="宋体" w:cs="Times New Roman"/>
                <w:b/>
                <w:color w:val="000000"/>
                <w:szCs w:val="21"/>
              </w:rPr>
              <w:t>于2021年7月14日-15日由</w:t>
            </w:r>
            <w:r>
              <w:rPr>
                <w:rFonts w:hint="eastAsia" w:ascii="宋体" w:hAnsi="宋体"/>
                <w:b/>
                <w:color w:val="000000"/>
                <w:szCs w:val="21"/>
              </w:rPr>
              <w:t>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w:t>
            </w:r>
            <w:r>
              <w:rPr>
                <w:rFonts w:hint="eastAsia" w:ascii="宋体" w:hAnsi="宋体" w:eastAsia="宋体" w:cs="Times New Roman"/>
                <w:b/>
                <w:color w:val="000000"/>
                <w:kern w:val="2"/>
                <w:sz w:val="21"/>
                <w:szCs w:val="21"/>
                <w:lang w:val="en-US" w:eastAsia="zh-CN" w:bidi="ar-SA"/>
              </w:rPr>
              <w:t>于2021年8月4日完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hint="eastAsia" w:ascii="宋体" w:hAnsi="宋体" w:eastAsia="宋体" w:cs="Times New Roman"/>
                <w:color w:val="000000"/>
                <w:spacing w:val="-10"/>
                <w:szCs w:val="21"/>
              </w:rPr>
            </w:pPr>
            <w:r>
              <w:rPr>
                <w:rFonts w:hint="eastAsia" w:ascii="宋体" w:hAnsi="宋体" w:eastAsia="宋体" w:cs="Times New Roman"/>
                <w:color w:val="000000"/>
                <w:spacing w:val="-10"/>
                <w:szCs w:val="21"/>
              </w:rPr>
              <w:t>关键过程（QMS）的识别</w:t>
            </w:r>
          </w:p>
        </w:tc>
        <w:tc>
          <w:tcPr>
            <w:tcW w:w="4191" w:type="dxa"/>
            <w:shd w:val="clear" w:color="auto" w:fill="DBEEF3" w:themeFill="accent5" w:themeFillTint="32"/>
          </w:tcPr>
          <w:p>
            <w:pPr>
              <w:rPr>
                <w:rFonts w:hint="default" w:ascii="宋体" w:hAnsi="宋体" w:eastAsia="宋体" w:cs="Times New Roman"/>
                <w:color w:val="000000"/>
                <w:spacing w:val="-10"/>
                <w:szCs w:val="21"/>
                <w:lang w:val="en-US" w:eastAsia="zh-CN"/>
              </w:rPr>
            </w:pPr>
            <w:r>
              <w:rPr>
                <w:rFonts w:hint="eastAsia" w:ascii="宋体" w:hAnsi="宋体" w:eastAsia="宋体" w:cs="Times New Roman"/>
                <w:color w:val="000000"/>
                <w:spacing w:val="-10"/>
                <w:szCs w:val="21"/>
              </w:rPr>
              <w:t>钢筋焊接</w:t>
            </w:r>
            <w:r>
              <w:rPr>
                <w:rFonts w:hint="eastAsia" w:ascii="宋体" w:hAnsi="宋体" w:eastAsia="宋体" w:cs="Times New Roman"/>
                <w:color w:val="000000"/>
                <w:spacing w:val="-10"/>
                <w:szCs w:val="21"/>
                <w:lang w:eastAsia="zh-CN"/>
              </w:rPr>
              <w:t>、</w:t>
            </w:r>
            <w:r>
              <w:rPr>
                <w:rFonts w:hint="eastAsia" w:ascii="宋体" w:hAnsi="宋体" w:eastAsia="宋体" w:cs="Times New Roman"/>
                <w:color w:val="000000"/>
                <w:spacing w:val="-10"/>
                <w:szCs w:val="21"/>
                <w:lang w:val="en-US" w:eastAsia="zh-CN"/>
              </w:rPr>
              <w:t>隐蔽工程施工、服务过程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Times New Roman"/>
                <w:color w:val="000000"/>
                <w:spacing w:val="-10"/>
                <w:szCs w:val="21"/>
              </w:rPr>
              <w:t>钢筋焊接</w:t>
            </w:r>
            <w:r>
              <w:rPr>
                <w:rFonts w:hint="eastAsia" w:ascii="宋体" w:hAnsi="宋体" w:eastAsia="宋体" w:cs="Times New Roman"/>
                <w:color w:val="000000"/>
                <w:spacing w:val="-10"/>
                <w:szCs w:val="21"/>
                <w:lang w:eastAsia="zh-CN"/>
              </w:rPr>
              <w:t>、</w:t>
            </w:r>
            <w:r>
              <w:rPr>
                <w:rFonts w:hint="eastAsia" w:ascii="宋体" w:hAnsi="宋体" w:eastAsia="宋体" w:cs="Times New Roman"/>
                <w:color w:val="000000"/>
                <w:spacing w:val="-10"/>
                <w:szCs w:val="21"/>
                <w:lang w:val="en-US" w:eastAsia="zh-CN"/>
              </w:rPr>
              <w:t>隐蔽工程施工、服务过程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设备租赁</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default" w:ascii="Wingdings" w:hAnsi="Wingdings"/>
                <w:color w:val="000000"/>
                <w:spacing w:val="-10"/>
                <w:szCs w:val="21"/>
              </w:rPr>
              <w:sym w:font="Wingdings 2" w:char="00A3"/>
            </w:r>
            <w:r>
              <w:rPr>
                <w:rFonts w:eastAsia="黑体"/>
                <w:b/>
                <w:szCs w:val="21"/>
              </w:rPr>
              <w:t>OHSAS 18001:2007</w:t>
            </w:r>
            <w:r>
              <w:rPr>
                <w:rFonts w:hint="eastAsia" w:eastAsia="黑体"/>
                <w:b/>
                <w:szCs w:val="21"/>
              </w:rPr>
              <w:t>/</w:t>
            </w:r>
            <w:r>
              <w:rPr>
                <w:rFonts w:hint="default" w:ascii="Wingdings" w:hAnsi="Wingdings"/>
                <w:color w:val="000000"/>
                <w:spacing w:val="-10"/>
                <w:szCs w:val="21"/>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themeColor="text1"/>
                <w:szCs w:val="21"/>
                <w:highlight w:val="none"/>
              </w:rPr>
            </w:pPr>
            <w:r>
              <w:rPr>
                <w:rFonts w:hint="eastAsia" w:ascii="宋体" w:hAnsi="宋体"/>
                <w:b/>
                <w:color w:val="000000" w:themeColor="text1"/>
                <w:szCs w:val="21"/>
                <w:highlight w:val="none"/>
              </w:rPr>
              <w:t>确定多场所/临时场所的分布、距离及预估路途时间（适用时）</w:t>
            </w:r>
          </w:p>
        </w:tc>
        <w:tc>
          <w:tcPr>
            <w:tcW w:w="7134" w:type="dxa"/>
          </w:tcPr>
          <w:p>
            <w:pPr>
              <w:spacing w:line="360" w:lineRule="auto"/>
              <w:rPr>
                <w:rFonts w:hint="default" w:ascii="宋体" w:eastAsia="宋体"/>
                <w:b/>
                <w:color w:val="000000" w:themeColor="text1"/>
                <w:szCs w:val="21"/>
                <w:highlight w:val="none"/>
                <w:lang w:val="en-US" w:eastAsia="zh-CN"/>
              </w:rPr>
            </w:pPr>
            <w:r>
              <w:rPr>
                <w:rFonts w:hint="eastAsia" w:ascii="宋体" w:hAnsi="宋体" w:eastAsia="宋体" w:cs="宋体"/>
                <w:color w:val="auto"/>
                <w:sz w:val="18"/>
                <w:szCs w:val="11"/>
                <w:lang w:val="en-US" w:eastAsia="zh-CN"/>
              </w:rPr>
              <w:t>重庆江津万达广场项目1#地块桩基工程/</w:t>
            </w:r>
            <w:r>
              <w:rPr>
                <w:rFonts w:hint="eastAsia" w:ascii="宋体"/>
                <w:b/>
                <w:color w:val="auto"/>
                <w:szCs w:val="21"/>
                <w:highlight w:val="none"/>
                <w:lang w:val="en-US" w:eastAsia="zh-CN"/>
              </w:rPr>
              <w:t xml:space="preserve">重庆江津万达广场项目1#地块，距离公司60公里、约50分钟车程 </w:t>
            </w:r>
            <w:bookmarkStart w:id="32" w:name="_GoBack"/>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1" w:name="二阶段审核日期"/>
            <w:bookmarkEnd w:id="31"/>
            <w:r>
              <w:rPr>
                <w:rFonts w:hint="eastAsia" w:ascii="宋体"/>
                <w:b/>
                <w:color w:val="000000"/>
                <w:szCs w:val="21"/>
                <w:lang w:val="en-US" w:eastAsia="zh-CN"/>
              </w:rPr>
              <w:t>2021年12月31日下午--2022年1月2日下午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05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6"/>
        <w:gridCol w:w="832"/>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tcPr>
          <w:p>
            <w:pPr>
              <w:widowControl/>
              <w:jc w:val="left"/>
              <w:rPr>
                <w:rFonts w:ascii="宋体"/>
                <w:b/>
                <w:color w:val="000000"/>
                <w:szCs w:val="21"/>
              </w:rPr>
            </w:pPr>
            <w:r>
              <w:rPr>
                <w:rFonts w:hint="eastAsia" w:ascii="宋体" w:hAnsi="宋体"/>
                <w:b/>
                <w:color w:val="000000"/>
                <w:szCs w:val="21"/>
              </w:rPr>
              <w:t>评价项目</w:t>
            </w:r>
          </w:p>
        </w:tc>
        <w:tc>
          <w:tcPr>
            <w:tcW w:w="832" w:type="dxa"/>
          </w:tcPr>
          <w:p>
            <w:pPr>
              <w:widowControl/>
              <w:jc w:val="left"/>
              <w:rPr>
                <w:rFonts w:ascii="宋体"/>
                <w:b/>
                <w:color w:val="000000"/>
                <w:szCs w:val="21"/>
              </w:rPr>
            </w:pPr>
          </w:p>
        </w:tc>
        <w:tc>
          <w:tcPr>
            <w:tcW w:w="682"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32"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8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32"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8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32"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8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32"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8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32"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8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32"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82"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6"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32"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82"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sym w:font="Wingdings 2" w:char="0052"/>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sym w:font="Wingdings 2" w:char="0052"/>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eastAsia="宋体" w:cs="Times New Roman"/>
                <w:b/>
                <w:color w:val="000000"/>
                <w:kern w:val="2"/>
                <w:sz w:val="21"/>
                <w:szCs w:val="21"/>
                <w:lang w:val="en-US" w:eastAsia="zh-CN" w:bidi="ar-SA"/>
              </w:rPr>
            </w:pPr>
            <w:r>
              <w:t>EC：资质范围内地基基础工程施工承包，施工劳务分包</w:t>
            </w:r>
          </w:p>
        </w:tc>
        <w:tc>
          <w:tcPr>
            <w:tcW w:w="1541" w:type="dxa"/>
            <w:vAlign w:val="center"/>
          </w:tcPr>
          <w:p>
            <w:pPr>
              <w:jc w:val="left"/>
              <w:rPr>
                <w:rFonts w:ascii="宋体" w:hAnsi="宋体" w:eastAsia="宋体" w:cs="Times New Roman"/>
                <w:b/>
                <w:color w:val="000000"/>
                <w:kern w:val="2"/>
                <w:sz w:val="21"/>
                <w:szCs w:val="21"/>
                <w:lang w:val="en-US" w:eastAsia="zh-CN" w:bidi="ar-SA"/>
              </w:rPr>
            </w:pPr>
            <w:r>
              <w:t>28.09.02;35.11.00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eastAsia="宋体" w:cs="Times New Roman"/>
                <w:b/>
                <w:color w:val="000000"/>
                <w:kern w:val="2"/>
                <w:sz w:val="21"/>
                <w:szCs w:val="21"/>
                <w:lang w:val="en-US" w:eastAsia="zh-CN" w:bidi="ar-SA"/>
              </w:rPr>
            </w:pPr>
            <w:r>
              <w:t>E：资质范围内地基基础工程施工承包，施工劳务分包所涉及场所的相关环境管理活动</w:t>
            </w:r>
          </w:p>
        </w:tc>
        <w:tc>
          <w:tcPr>
            <w:tcW w:w="1541" w:type="dxa"/>
            <w:vAlign w:val="center"/>
          </w:tcPr>
          <w:p>
            <w:pPr>
              <w:jc w:val="left"/>
              <w:rPr>
                <w:rFonts w:hint="eastAsia" w:ascii="宋体" w:hAnsi="宋体" w:eastAsia="宋体" w:cs="Times New Roman"/>
                <w:b/>
                <w:color w:val="000000"/>
                <w:kern w:val="2"/>
                <w:sz w:val="21"/>
                <w:szCs w:val="21"/>
                <w:lang w:val="en-US" w:eastAsia="zh-CN" w:bidi="ar-SA"/>
              </w:rPr>
            </w:pPr>
            <w:r>
              <w:t>28.09.02;35.11.00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O：资质范围内地基基础工程施工承包，施工劳务分包所涉及场所的相关职业健康安全管理活动</w:t>
            </w:r>
          </w:p>
        </w:tc>
        <w:tc>
          <w:tcPr>
            <w:tcW w:w="1541" w:type="dxa"/>
            <w:vAlign w:val="center"/>
          </w:tcPr>
          <w:p>
            <w:pPr>
              <w:jc w:val="left"/>
            </w:pPr>
            <w:r>
              <w:t>28.09.02;35.11.00</w:t>
            </w:r>
          </w:p>
          <w:p>
            <w:pPr>
              <w:spacing w:line="400" w:lineRule="exact"/>
              <w:rPr>
                <w:rFonts w:ascii="宋体" w:hAnsi="宋体"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 w:val="32"/>
          <w:szCs w:val="32"/>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一阶段现场审核问题清单</w:t>
      </w:r>
    </w:p>
    <w:p>
      <w:pPr>
        <w:snapToGrid w:val="0"/>
        <w:spacing w:after="94" w:afterLines="30"/>
        <w:rPr>
          <w:rFonts w:eastAsia="隶书"/>
          <w:color w:val="000000"/>
          <w:sz w:val="32"/>
          <w:szCs w:val="32"/>
        </w:rPr>
      </w:pPr>
      <w:r>
        <w:rPr>
          <w:rFonts w:hint="eastAsia" w:eastAsia="隶书"/>
          <w:color w:val="000000"/>
          <w:sz w:val="21"/>
          <w:szCs w:val="21"/>
        </w:rPr>
        <w:t>受审核方：</w:t>
      </w:r>
      <w:r>
        <w:rPr>
          <w:rFonts w:ascii="楷体" w:hAnsi="楷体" w:eastAsia="楷体"/>
          <w:b/>
          <w:color w:val="000000"/>
          <w:sz w:val="21"/>
          <w:szCs w:val="21"/>
        </w:rPr>
        <w:t>四川中科正旋建设工程有限责任公司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center"/>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center"/>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2C05EF"/>
    <w:rsid w:val="06420522"/>
    <w:rsid w:val="064E5119"/>
    <w:rsid w:val="08C07850"/>
    <w:rsid w:val="0A002BCE"/>
    <w:rsid w:val="0D01680C"/>
    <w:rsid w:val="10741C20"/>
    <w:rsid w:val="13CA23F4"/>
    <w:rsid w:val="156C1118"/>
    <w:rsid w:val="177644D0"/>
    <w:rsid w:val="18785AF5"/>
    <w:rsid w:val="19E73463"/>
    <w:rsid w:val="1AD3606A"/>
    <w:rsid w:val="1AEB4D0D"/>
    <w:rsid w:val="1D104A7F"/>
    <w:rsid w:val="21C86FCE"/>
    <w:rsid w:val="23623B5A"/>
    <w:rsid w:val="27EE3C0E"/>
    <w:rsid w:val="2CDE24A4"/>
    <w:rsid w:val="2D7050C6"/>
    <w:rsid w:val="2DE41CA7"/>
    <w:rsid w:val="3071362F"/>
    <w:rsid w:val="37865064"/>
    <w:rsid w:val="395562DD"/>
    <w:rsid w:val="3C936023"/>
    <w:rsid w:val="3EC51715"/>
    <w:rsid w:val="3EDF2E98"/>
    <w:rsid w:val="41101F5F"/>
    <w:rsid w:val="413E57AF"/>
    <w:rsid w:val="4703102D"/>
    <w:rsid w:val="49896475"/>
    <w:rsid w:val="499248EA"/>
    <w:rsid w:val="4AA77F21"/>
    <w:rsid w:val="4FA62E9D"/>
    <w:rsid w:val="541505F1"/>
    <w:rsid w:val="543C792C"/>
    <w:rsid w:val="5F092B01"/>
    <w:rsid w:val="61572FDD"/>
    <w:rsid w:val="62C95C4A"/>
    <w:rsid w:val="67D55C76"/>
    <w:rsid w:val="6AE03994"/>
    <w:rsid w:val="6C9C4FB4"/>
    <w:rsid w:val="6CDC3602"/>
    <w:rsid w:val="6DCA3DA3"/>
    <w:rsid w:val="6E5436AA"/>
    <w:rsid w:val="6F6F398C"/>
    <w:rsid w:val="70934920"/>
    <w:rsid w:val="73644352"/>
    <w:rsid w:val="73857529"/>
    <w:rsid w:val="74607918"/>
    <w:rsid w:val="763B3A90"/>
    <w:rsid w:val="78EF46BD"/>
    <w:rsid w:val="79915775"/>
    <w:rsid w:val="7CDB38D7"/>
    <w:rsid w:val="7CFE5817"/>
    <w:rsid w:val="7DDA3A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2021-12-30T14:54:44Z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