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  <w:bookmarkStart w:id="7" w:name="_GoBack"/>
      <w:bookmarkEnd w:id="7"/>
    </w:p>
    <w:p>
      <w:pPr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■5</w:t>
      </w:r>
      <w:r>
        <w:rPr>
          <w:b/>
          <w:sz w:val="22"/>
          <w:szCs w:val="22"/>
        </w:rPr>
        <w:t>0430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  <w:bookmarkStart w:id="2" w:name="EnM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EnMS</w:t>
      </w:r>
      <w:bookmarkStart w:id="3" w:name="F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rFonts w:hint="eastAsia"/>
          <w:b/>
          <w:sz w:val="22"/>
          <w:szCs w:val="22"/>
        </w:rPr>
        <w:t xml:space="preserve">FSMS </w:t>
      </w:r>
      <w:bookmarkStart w:id="4" w:name="H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912"/>
        <w:gridCol w:w="875"/>
        <w:gridCol w:w="746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822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组织名称"/>
            <w:r>
              <w:rPr>
                <w:b/>
                <w:sz w:val="20"/>
              </w:rPr>
              <w:t>四川中科正旋建设工程有限责任公司</w:t>
            </w:r>
            <w:bookmarkEnd w:id="5"/>
          </w:p>
        </w:tc>
        <w:tc>
          <w:tcPr>
            <w:tcW w:w="15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09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6" w:name="专业代码"/>
            <w:r>
              <w:rPr>
                <w:b/>
                <w:sz w:val="20"/>
              </w:rPr>
              <w:t>EC：28.09.02;35.11.00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E：28.09.02;35.11.00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O：28.09.02;35.11.00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8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7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1、地基基础工艺流程：施工准备-桩位测放-埋设护筒-钻机就位、位置校正-钻进成孔-终孔-下钢筋笼-下导管-灌注水下混凝土-测量混凝土面标高-成桩-交付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、劳务分包工艺流程：签订合同—组建项目部—人员配置—项目实施—人员考核—交付及交付后活动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特殊过程：钢筋焊接，对这个过程进行确认，并制定了相应的作业指导书。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关键过程：隐蔽工程施工、桩基础混凝土浇筑等，制定作业指导书，进行有效控制。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重要环境因素：（1）扬尘排放；2）噪声排放；3）固废（含危废）排放；4）废水排放；5）火灾爆炸；6）资源浪费；7）废气排放）等；制定管理方案及应急预案等。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不可接受危险源：火灾、触电、物体打击、机械伤害、坍塌或垮塌、高处坠落、中暑、食物中毒、暴雨和洪水等，制定管理方案及应急预案等。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相关法律：中华人民共和国劳动合同法、中华人民共和国建筑法、中华人民共和国消防法、中华人民共和国安全生产法、中华人民共和国职业病防治法等；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产品标准：建筑地面设计规范GB 50037、工程测量规范GB 50026、建设工程项目管理规范GB/T 50326、建设工程文件归档整理规范GB/T 50328、质量管理体系要求 GB/T 19001、安全防范工程技术规范 GB50348、电弧焊焊接工艺规程GB/T 19867.1、安全标志使用导则GB 2894、建筑施工安全检查标准JGJ 59、建筑法等。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原材料的复检及分项分部验收和竣工验收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381000" cy="388620"/>
                  <wp:effectExtent l="0" t="0" r="0" b="11430"/>
                  <wp:docPr id="2" name="图片 2" descr="文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文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2021年12月30日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525780</wp:posOffset>
                  </wp:positionH>
                  <wp:positionV relativeFrom="paragraph">
                    <wp:posOffset>129540</wp:posOffset>
                  </wp:positionV>
                  <wp:extent cx="409575" cy="230505"/>
                  <wp:effectExtent l="0" t="0" r="9525" b="17145"/>
                  <wp:wrapTopAndBottom/>
                  <wp:docPr id="1" name="图片 1" descr="李凤仪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凤仪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2021年12月30日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9A7BD3"/>
    <w:rsid w:val="24D12D46"/>
    <w:rsid w:val="2B0E46D0"/>
    <w:rsid w:val="2CCE5BC0"/>
    <w:rsid w:val="2D6A3D37"/>
    <w:rsid w:val="3A331955"/>
    <w:rsid w:val="408353E4"/>
    <w:rsid w:val="48733F90"/>
    <w:rsid w:val="4BAF3531"/>
    <w:rsid w:val="58207565"/>
    <w:rsid w:val="5A081918"/>
    <w:rsid w:val="5AA955EF"/>
    <w:rsid w:val="5AD84127"/>
    <w:rsid w:val="5CF60894"/>
    <w:rsid w:val="5F48187B"/>
    <w:rsid w:val="67CA4DF7"/>
    <w:rsid w:val="6BC90C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2021-12-29T06:51:06Z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2052-11.1.0.11194</vt:lpwstr>
  </property>
</Properties>
</file>