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0535-2019-QEO-2021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四川傲永科技有限责任公司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四川傲永科技有限责任公司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中国(四川）自由贸易试验区成都高新区府城大道西段399号5栋1单元14层1号</w:t>
            </w:r>
            <w:bookmarkEnd w:id="6"/>
          </w:p>
        </w:tc>
        <w:tc>
          <w:tcPr>
            <w:tcW w:w="1242" w:type="dxa"/>
            <w:vMerge w:val="restart"/>
            <w:vAlign w:val="center"/>
          </w:tcPr>
          <w:p>
            <w:r>
              <w:rPr>
                <w:rFonts w:hint="eastAsia"/>
              </w:rPr>
              <w:t>邮编</w:t>
            </w:r>
          </w:p>
        </w:tc>
        <w:tc>
          <w:tcPr>
            <w:tcW w:w="1771" w:type="dxa"/>
          </w:tcPr>
          <w:p>
            <w:bookmarkStart w:id="7" w:name="注册邮编"/>
            <w:r>
              <w:t>610500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成都高新区益州大道366号英祥财富领域2栋16层1608号及1609号（近宜家家居）</w:t>
            </w:r>
            <w:bookmarkEnd w:id="8"/>
          </w:p>
        </w:tc>
        <w:tc>
          <w:tcPr>
            <w:tcW w:w="1242" w:type="dxa"/>
            <w:vMerge w:val="continue"/>
            <w:vAlign w:val="center"/>
          </w:tcPr>
          <w:p/>
        </w:tc>
        <w:tc>
          <w:tcPr>
            <w:tcW w:w="1771" w:type="dxa"/>
          </w:tcPr>
          <w:p>
            <w:bookmarkStart w:id="9" w:name="办公邮编"/>
            <w:r>
              <w:t>610500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魏中意</w:t>
            </w:r>
            <w:bookmarkEnd w:id="10"/>
          </w:p>
        </w:tc>
        <w:tc>
          <w:tcPr>
            <w:tcW w:w="1313" w:type="dxa"/>
            <w:vAlign w:val="center"/>
          </w:tcPr>
          <w:p>
            <w:r>
              <w:rPr>
                <w:rFonts w:hint="eastAsia"/>
              </w:rPr>
              <w:t>电话.</w:t>
            </w:r>
          </w:p>
        </w:tc>
        <w:tc>
          <w:tcPr>
            <w:tcW w:w="2180" w:type="dxa"/>
            <w:vAlign w:val="center"/>
          </w:tcPr>
          <w:p>
            <w:bookmarkStart w:id="11" w:name="联系人电话"/>
            <w:r>
              <w:t>13678170221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魏中意</w:t>
            </w:r>
            <w:bookmarkEnd w:id="13"/>
          </w:p>
        </w:tc>
        <w:tc>
          <w:tcPr>
            <w:tcW w:w="1313" w:type="dxa"/>
            <w:vAlign w:val="center"/>
          </w:tcPr>
          <w:p>
            <w:r>
              <w:rPr>
                <w:rFonts w:hint="eastAsia"/>
              </w:rPr>
              <w:t>管理者代表</w:t>
            </w:r>
          </w:p>
        </w:tc>
        <w:tc>
          <w:tcPr>
            <w:tcW w:w="2180" w:type="dxa"/>
          </w:tcPr>
          <w:p>
            <w:bookmarkStart w:id="14" w:name="管理者代表"/>
            <w:r>
              <w:t>马瑞丽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val="0"/>
                <w:bCs/>
                <w:sz w:val="20"/>
                <w:szCs w:val="22"/>
                <w:lang w:val="zh-CN"/>
              </w:rPr>
              <w:t>合同签订-设计输入交付（甲方提供）--方案设计-初步设计-施工图设计-评审</w:t>
            </w:r>
            <w:r>
              <w:rPr>
                <w:rFonts w:hint="eastAsia"/>
                <w:b w:val="0"/>
                <w:bCs/>
                <w:sz w:val="20"/>
                <w:szCs w:val="22"/>
              </w:rPr>
              <w:t>--</w:t>
            </w:r>
            <w:r>
              <w:rPr>
                <w:rFonts w:hint="eastAsia"/>
                <w:b w:val="0"/>
                <w:bCs/>
                <w:sz w:val="20"/>
                <w:szCs w:val="22"/>
                <w:lang w:val="zh-CN"/>
              </w:rPr>
              <w:t>设计变更（需要时）-交付客户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2021年10月21日 上午至2021年10月21日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Q：资质范围内的城镇燃气工程设计</w:t>
            </w:r>
          </w:p>
          <w:p>
            <w:r>
              <w:t>E：资质范围内的城镇燃气工程设计所涉及的相关环境管理活动</w:t>
            </w:r>
          </w:p>
          <w:p>
            <w:r>
              <w:t>O：资质范围内的城镇燃气工程设计所涉及的相关职业健康安全管理活动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Q：34.01.02</w:t>
            </w:r>
          </w:p>
          <w:p>
            <w:r>
              <w:t>E：34.01.02</w:t>
            </w:r>
          </w:p>
          <w:p>
            <w:r>
              <w:t>O：34.01.02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highlight w:val="none"/>
              </w:rPr>
            </w:pPr>
            <w:r>
              <w:rPr>
                <w:rFonts w:hint="eastAsia"/>
                <w:highlight w:val="none"/>
                <w:lang w:val="en-US" w:eastAsia="zh-CN"/>
              </w:rPr>
              <w:t>2020</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10</w:t>
            </w:r>
            <w:r>
              <w:rPr>
                <w:rFonts w:hint="eastAsia"/>
                <w:highlight w:val="none"/>
              </w:rPr>
              <w:t>日</w:t>
            </w:r>
          </w:p>
          <w:p>
            <w:pPr>
              <w:rPr>
                <w:highlight w:val="none"/>
              </w:rPr>
            </w:pP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val="0"/>
                <w:bCs/>
                <w:sz w:val="20"/>
              </w:rPr>
              <w:t>2020年12月30日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702"/>
        <w:gridCol w:w="1904"/>
        <w:gridCol w:w="711"/>
        <w:gridCol w:w="1635"/>
        <w:gridCol w:w="162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702" w:type="dxa"/>
            <w:shd w:val="clear" w:color="auto" w:fill="F3F3F3"/>
            <w:tcMar>
              <w:left w:w="57" w:type="dxa"/>
              <w:right w:w="57" w:type="dxa"/>
            </w:tcMar>
          </w:tcPr>
          <w:p>
            <w:r>
              <w:rPr>
                <w:rFonts w:hint="eastAsia"/>
              </w:rPr>
              <w:t>组织名称及注册场所地址</w:t>
            </w:r>
          </w:p>
        </w:tc>
        <w:tc>
          <w:tcPr>
            <w:tcW w:w="1904" w:type="dxa"/>
            <w:shd w:val="clear" w:color="auto" w:fill="F3F3F3"/>
            <w:tcMar>
              <w:left w:w="57" w:type="dxa"/>
              <w:right w:w="57" w:type="dxa"/>
            </w:tcMar>
          </w:tcPr>
          <w:p>
            <w:r>
              <w:rPr>
                <w:rFonts w:hint="eastAsia"/>
              </w:rPr>
              <w:t>经营场所的地址</w:t>
            </w:r>
          </w:p>
          <w:p>
            <w:r>
              <w:rPr>
                <w:rFonts w:hint="eastAsia"/>
              </w:rPr>
              <w:t>（多现场和临时现场）</w:t>
            </w:r>
          </w:p>
        </w:tc>
        <w:tc>
          <w:tcPr>
            <w:tcW w:w="711" w:type="dxa"/>
            <w:shd w:val="clear" w:color="auto" w:fill="F3F3F3"/>
            <w:tcMar>
              <w:left w:w="57" w:type="dxa"/>
              <w:right w:w="57" w:type="dxa"/>
            </w:tcMar>
          </w:tcPr>
          <w:p>
            <w:r>
              <w:rPr>
                <w:rFonts w:hint="eastAsia"/>
              </w:rPr>
              <w:t>员工人数</w:t>
            </w:r>
          </w:p>
        </w:tc>
        <w:tc>
          <w:tcPr>
            <w:tcW w:w="1635" w:type="dxa"/>
            <w:shd w:val="clear" w:color="auto" w:fill="F3F3F3"/>
            <w:tcMar>
              <w:left w:w="57" w:type="dxa"/>
              <w:right w:w="57" w:type="dxa"/>
            </w:tcMar>
          </w:tcPr>
          <w:p>
            <w:r>
              <w:rPr>
                <w:rFonts w:hint="eastAsia"/>
              </w:rPr>
              <w:t>审核范围（产品和过程）</w:t>
            </w:r>
          </w:p>
          <w:p/>
          <w:p/>
        </w:tc>
        <w:tc>
          <w:tcPr>
            <w:tcW w:w="162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702" w:type="dxa"/>
          </w:tcPr>
          <w:p>
            <w:pPr>
              <w:rPr>
                <w:rFonts w:hint="eastAsia" w:eastAsia="宋体"/>
                <w:lang w:val="en-US" w:eastAsia="zh-CN"/>
              </w:rPr>
            </w:pPr>
            <w:r>
              <w:rPr>
                <w:sz w:val="21"/>
                <w:szCs w:val="21"/>
              </w:rPr>
              <w:t>四川傲永科技有限责任公司</w:t>
            </w:r>
            <w:r>
              <w:rPr>
                <w:rFonts w:hint="eastAsia"/>
                <w:sz w:val="21"/>
                <w:szCs w:val="21"/>
                <w:lang w:val="en-US" w:eastAsia="zh-CN"/>
              </w:rPr>
              <w:t>/</w:t>
            </w:r>
            <w:r>
              <w:rPr>
                <w:rFonts w:asciiTheme="minorEastAsia" w:hAnsiTheme="minorEastAsia" w:eastAsiaTheme="minorEastAsia"/>
                <w:sz w:val="20"/>
              </w:rPr>
              <w:t>中国(四川）自由贸易试验区成都高新区府城大道西段399号5栋1单元14层1号</w:t>
            </w:r>
          </w:p>
        </w:tc>
        <w:tc>
          <w:tcPr>
            <w:tcW w:w="1904" w:type="dxa"/>
          </w:tcPr>
          <w:p>
            <w:pPr>
              <w:rPr>
                <w:lang w:val="de-DE" w:eastAsia="ja-JP"/>
              </w:rPr>
            </w:pPr>
            <w:bookmarkStart w:id="31" w:name="办公地址"/>
            <w:r>
              <w:rPr>
                <w:rFonts w:asciiTheme="minorEastAsia" w:hAnsiTheme="minorEastAsia" w:eastAsiaTheme="minorEastAsia"/>
                <w:sz w:val="20"/>
              </w:rPr>
              <w:t>成都高新区益州大道366号英祥财富领域2栋16层1608号及1609号（近宜家家居）</w:t>
            </w:r>
            <w:bookmarkEnd w:id="31"/>
          </w:p>
        </w:tc>
        <w:tc>
          <w:tcPr>
            <w:tcW w:w="711" w:type="dxa"/>
            <w:vAlign w:val="center"/>
          </w:tcPr>
          <w:p>
            <w:pPr>
              <w:rPr>
                <w:rFonts w:hint="default" w:eastAsia="宋体"/>
                <w:lang w:val="en-US" w:eastAsia="zh-CN"/>
              </w:rPr>
            </w:pPr>
            <w:r>
              <w:rPr>
                <w:rFonts w:hint="eastAsia"/>
                <w:lang w:val="en-US" w:eastAsia="zh-CN"/>
              </w:rPr>
              <w:t>24</w:t>
            </w:r>
          </w:p>
        </w:tc>
        <w:tc>
          <w:tcPr>
            <w:tcW w:w="1635" w:type="dxa"/>
            <w:vAlign w:val="center"/>
          </w:tcPr>
          <w:p>
            <w:pPr>
              <w:rPr>
                <w:lang w:eastAsia="ja-JP"/>
              </w:rPr>
            </w:pPr>
            <w:r>
              <w:rPr>
                <w:sz w:val="20"/>
              </w:rPr>
              <w:t>资质范围内的城镇燃气工程设计</w:t>
            </w:r>
          </w:p>
        </w:tc>
        <w:tc>
          <w:tcPr>
            <w:tcW w:w="1625"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GB/T19001-2016/ISO 9001:2015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702" w:type="dxa"/>
            <w:vAlign w:val="top"/>
          </w:tcPr>
          <w:p>
            <w:pPr>
              <w:rPr>
                <w:rFonts w:hint="eastAsia" w:ascii="Times New Roman" w:hAnsi="Times New Roman" w:eastAsia="宋体" w:cs="Times New Roman"/>
                <w:kern w:val="2"/>
                <w:sz w:val="21"/>
                <w:szCs w:val="24"/>
                <w:lang w:val="en-US" w:eastAsia="ja-JP" w:bidi="ar-SA"/>
              </w:rPr>
            </w:pPr>
            <w:r>
              <w:rPr>
                <w:sz w:val="21"/>
                <w:szCs w:val="21"/>
              </w:rPr>
              <w:t>四川傲永科技有限责任公司</w:t>
            </w:r>
            <w:r>
              <w:rPr>
                <w:rFonts w:hint="eastAsia"/>
                <w:sz w:val="21"/>
                <w:szCs w:val="21"/>
                <w:lang w:val="en-US" w:eastAsia="zh-CN"/>
              </w:rPr>
              <w:t>/</w:t>
            </w:r>
            <w:r>
              <w:rPr>
                <w:rFonts w:asciiTheme="minorEastAsia" w:hAnsiTheme="minorEastAsia" w:eastAsiaTheme="minorEastAsia"/>
                <w:sz w:val="20"/>
              </w:rPr>
              <w:t>中国(四川）自由贸易试验区成都高新区府城大道西段399号5栋1单元14层1号</w:t>
            </w:r>
          </w:p>
        </w:tc>
        <w:tc>
          <w:tcPr>
            <w:tcW w:w="1904"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成都高新区益州大道366号英祥财富领域2栋16层1608号及1609号（近宜家家居）</w:t>
            </w:r>
          </w:p>
        </w:tc>
        <w:tc>
          <w:tcPr>
            <w:tcW w:w="71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24</w:t>
            </w:r>
          </w:p>
        </w:tc>
        <w:tc>
          <w:tcPr>
            <w:tcW w:w="1635" w:type="dxa"/>
            <w:vAlign w:val="center"/>
          </w:tcPr>
          <w:p>
            <w:pPr>
              <w:rPr>
                <w:lang w:eastAsia="ja-JP"/>
              </w:rPr>
            </w:pPr>
            <w:r>
              <w:rPr>
                <w:sz w:val="20"/>
              </w:rPr>
              <w:t>资质范围内的城镇燃气工程设计所涉及的相关环境管理活动</w:t>
            </w:r>
          </w:p>
        </w:tc>
        <w:tc>
          <w:tcPr>
            <w:tcW w:w="1625"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GB/T24001-2016/ISO 14001:2015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702" w:type="dxa"/>
            <w:vAlign w:val="top"/>
          </w:tcPr>
          <w:p>
            <w:pPr>
              <w:rPr>
                <w:rFonts w:hint="eastAsia" w:ascii="Times New Roman" w:hAnsi="Times New Roman" w:eastAsia="宋体" w:cs="Times New Roman"/>
                <w:kern w:val="2"/>
                <w:sz w:val="21"/>
                <w:szCs w:val="24"/>
                <w:lang w:val="en-US" w:eastAsia="ja-JP" w:bidi="ar-SA"/>
              </w:rPr>
            </w:pPr>
            <w:r>
              <w:rPr>
                <w:sz w:val="21"/>
                <w:szCs w:val="21"/>
              </w:rPr>
              <w:t>四川傲永科技有限责任公司</w:t>
            </w:r>
            <w:r>
              <w:rPr>
                <w:rFonts w:hint="eastAsia"/>
                <w:sz w:val="21"/>
                <w:szCs w:val="21"/>
                <w:lang w:val="en-US" w:eastAsia="zh-CN"/>
              </w:rPr>
              <w:t>/</w:t>
            </w:r>
            <w:r>
              <w:rPr>
                <w:rFonts w:asciiTheme="minorEastAsia" w:hAnsiTheme="minorEastAsia" w:eastAsiaTheme="minorEastAsia"/>
                <w:sz w:val="20"/>
              </w:rPr>
              <w:t>中国(四川）自由贸易试验区成都高新区府城大道西段399号5栋1单元14层1号</w:t>
            </w:r>
          </w:p>
        </w:tc>
        <w:tc>
          <w:tcPr>
            <w:tcW w:w="1904"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成都高新区益州大道366号英祥财富领域2栋16层1608号及1609号（近宜家家居）</w:t>
            </w:r>
          </w:p>
        </w:tc>
        <w:tc>
          <w:tcPr>
            <w:tcW w:w="71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24</w:t>
            </w:r>
          </w:p>
        </w:tc>
        <w:tc>
          <w:tcPr>
            <w:tcW w:w="1635" w:type="dxa"/>
            <w:vAlign w:val="center"/>
          </w:tcPr>
          <w:p>
            <w:pPr>
              <w:rPr>
                <w:lang w:eastAsia="ja-JP"/>
              </w:rPr>
            </w:pPr>
            <w:r>
              <w:rPr>
                <w:sz w:val="20"/>
              </w:rPr>
              <w:t>资质范围内的城镇燃气工程设计所涉及的相关职业健康安全管理活动</w:t>
            </w:r>
          </w:p>
        </w:tc>
        <w:tc>
          <w:tcPr>
            <w:tcW w:w="1625"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GB/T45001-2020/ISO45001：20</w:t>
            </w:r>
            <w:r>
              <w:rPr>
                <w:rFonts w:hint="eastAsia" w:ascii="宋体" w:hAnsi="宋体"/>
                <w:b w:val="0"/>
                <w:bCs/>
                <w:sz w:val="21"/>
                <w:szCs w:val="21"/>
                <w:lang w:val="en-US" w:eastAsia="zh-CN"/>
              </w:rPr>
              <w:t>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702" w:type="dxa"/>
            <w:vAlign w:val="center"/>
          </w:tcPr>
          <w:p>
            <w:pPr>
              <w:rPr>
                <w:lang w:eastAsia="ja-JP"/>
              </w:rPr>
            </w:pPr>
          </w:p>
        </w:tc>
        <w:tc>
          <w:tcPr>
            <w:tcW w:w="1904" w:type="dxa"/>
            <w:vAlign w:val="center"/>
          </w:tcPr>
          <w:p>
            <w:pPr>
              <w:rPr>
                <w:lang w:eastAsia="ja-JP"/>
              </w:rPr>
            </w:pPr>
          </w:p>
        </w:tc>
        <w:tc>
          <w:tcPr>
            <w:tcW w:w="711" w:type="dxa"/>
            <w:vAlign w:val="center"/>
          </w:tcPr>
          <w:p>
            <w:pPr>
              <w:rPr>
                <w:lang w:eastAsia="ja-JP"/>
              </w:rPr>
            </w:pPr>
          </w:p>
        </w:tc>
        <w:tc>
          <w:tcPr>
            <w:tcW w:w="1635" w:type="dxa"/>
            <w:vAlign w:val="center"/>
          </w:tcPr>
          <w:p>
            <w:pPr>
              <w:rPr>
                <w:lang w:eastAsia="ja-JP"/>
              </w:rPr>
            </w:pPr>
          </w:p>
        </w:tc>
        <w:tc>
          <w:tcPr>
            <w:tcW w:w="162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702" w:type="dxa"/>
            <w:vAlign w:val="center"/>
          </w:tcPr>
          <w:p>
            <w:pPr>
              <w:rPr>
                <w:lang w:eastAsia="ja-JP"/>
              </w:rPr>
            </w:pPr>
          </w:p>
        </w:tc>
        <w:tc>
          <w:tcPr>
            <w:tcW w:w="1904" w:type="dxa"/>
            <w:vAlign w:val="center"/>
          </w:tcPr>
          <w:p>
            <w:pPr>
              <w:rPr>
                <w:lang w:eastAsia="ja-JP"/>
              </w:rPr>
            </w:pPr>
          </w:p>
        </w:tc>
        <w:tc>
          <w:tcPr>
            <w:tcW w:w="711" w:type="dxa"/>
            <w:vAlign w:val="center"/>
          </w:tcPr>
          <w:p>
            <w:pPr>
              <w:rPr>
                <w:lang w:eastAsia="ja-JP"/>
              </w:rPr>
            </w:pPr>
          </w:p>
        </w:tc>
        <w:tc>
          <w:tcPr>
            <w:tcW w:w="1635" w:type="dxa"/>
            <w:vAlign w:val="center"/>
          </w:tcPr>
          <w:p>
            <w:pPr>
              <w:rPr>
                <w:lang w:eastAsia="ja-JP"/>
              </w:rPr>
            </w:pPr>
          </w:p>
        </w:tc>
        <w:tc>
          <w:tcPr>
            <w:tcW w:w="162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Q:34.01.02</w:t>
            </w:r>
          </w:p>
          <w:p>
            <w:r>
              <w:t>E:34.01.02</w:t>
            </w:r>
          </w:p>
          <w:p>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E:34.01.02</w:t>
            </w:r>
          </w:p>
          <w:p>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w:t>
            </w:r>
            <w:r>
              <w:rPr>
                <w:rFonts w:hint="eastAsia" w:ascii="Times New Roman" w:hAnsi="Times New Roman" w:eastAsia="宋体" w:cs="Times New Roman"/>
              </w:rPr>
              <w:t>整改</w:t>
            </w:r>
            <w:r>
              <w:rPr>
                <w:rFonts w:hint="eastAsia"/>
              </w:rPr>
              <w:t>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上次不符合为：行政部ES9.1.2，经本次现场验证无类似情况发生，整改有效。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所有被抽样到的、被评审过的工作记录都是真实的。</w:t>
            </w:r>
          </w:p>
          <w:p>
            <w:pPr>
              <w:rPr>
                <w:rFonts w:hint="eastAsia" w:ascii="Times New Roman" w:hAnsi="Times New Roman" w:eastAsia="宋体" w:cs="Times New Roman"/>
                <w:lang w:val="en-GB"/>
              </w:rPr>
            </w:pPr>
            <w:r>
              <w:rPr>
                <w:rFonts w:hint="eastAsia" w:ascii="Times New Roman" w:hAnsi="Times New Roman" w:eastAsia="宋体" w:cs="Times New Roma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资质范围内的城镇燃气工程设计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资质范围内的城镇燃气工程设计所涉及的相关环境管理活动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资质范围内的城镇燃气工程设计所涉及的相关职业健康安全管理活动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7"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440055</wp:posOffset>
                  </wp:positionH>
                  <wp:positionV relativeFrom="paragraph">
                    <wp:posOffset>82550</wp:posOffset>
                  </wp:positionV>
                  <wp:extent cx="411480" cy="381000"/>
                  <wp:effectExtent l="0" t="0" r="762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p>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2021年10月21日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ascii="宋体" w:hAnsi="宋体" w:eastAsia="宋体" w:cs="宋体"/>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□外部供方控制</w:t>
            </w:r>
            <w:r>
              <w:rPr>
                <w:rFonts w:hint="eastAsia"/>
              </w:rPr>
              <w:t xml:space="preserve">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领导作用</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QMS最高管理者应确及证实其以顾客为关注焦点的领导作用和承诺；通过——</w:t>
            </w:r>
          </w:p>
          <w:p>
            <w:pPr>
              <w:shd w:val="clear" w:color="auto" w:fill="C7DAF1" w:themeFill="text2"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 xml:space="preserve">风险机遇的应对 </w:t>
            </w:r>
            <w:r>
              <w:rPr>
                <w:rFonts w:hint="eastAsia"/>
                <w:highlight w:val="none"/>
                <w:lang w:eastAsia="zh-CN"/>
              </w:rPr>
              <w:t>■</w:t>
            </w:r>
            <w:r>
              <w:rPr>
                <w:rFonts w:hint="eastAsia"/>
                <w:highlight w:val="none"/>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pacing w:line="360" w:lineRule="auto"/>
              <w:rPr>
                <w:highlight w:val="none"/>
                <w:u w:val="single"/>
              </w:rPr>
            </w:pPr>
            <w:r>
              <w:rPr>
                <w:rFonts w:hint="eastAsia"/>
                <w:highlight w:val="none"/>
              </w:rPr>
              <w:t>最高管理者制定了文件化的管理体系方针：</w:t>
            </w:r>
            <w:r>
              <w:rPr>
                <w:rFonts w:hint="eastAsia" w:ascii="宋体" w:hAnsi="宋体" w:cs="宋体"/>
                <w:highlight w:val="none"/>
                <w:u w:val="single"/>
                <w:lang w:eastAsia="zh-CN"/>
              </w:rPr>
              <w:t>科技领先、铸就品牌、遵守法规、保障健康安全、预防污染、保护生态环境、持续改进、确保顾客满意。</w:t>
            </w:r>
          </w:p>
          <w:p>
            <w:pPr>
              <w:shd w:val="clear" w:color="auto" w:fill="C7DAF1" w:themeFill="text2" w:themeFillTint="32"/>
              <w:rPr>
                <w:highlight w:val="none"/>
              </w:rPr>
            </w:pPr>
            <w:r>
              <w:rPr>
                <w:rFonts w:hint="eastAsia"/>
                <w:highlight w:val="none"/>
                <w:lang w:val="en-GB"/>
              </w:rPr>
              <w:t>质量方针合理恰当并为相应的质量目标提供了框架。</w:t>
            </w:r>
            <w:r>
              <w:rPr>
                <w:rFonts w:hint="eastAsia"/>
                <w:highlight w:val="none"/>
              </w:rPr>
              <w:t>最高</w:t>
            </w:r>
            <w:r>
              <w:rPr>
                <w:rFonts w:hint="eastAsia"/>
                <w:highlight w:val="none"/>
                <w:lang w:val="en-GB"/>
              </w:rPr>
              <w:t>管理层已经宣布了组织的质量方针并进行了实施，它使所有员工负起持续改进质量管理体系的责任，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spacing w:line="360" w:lineRule="exact"/>
                    <w:rPr>
                      <w:rFonts w:hint="eastAsia" w:ascii="宋体" w:hAnsi="宋体"/>
                      <w:szCs w:val="21"/>
                      <w:lang w:val="en-US" w:eastAsia="zh-CN"/>
                    </w:rPr>
                  </w:pPr>
                  <w:r>
                    <w:rPr>
                      <w:rFonts w:hint="eastAsia" w:ascii="宋体" w:hAnsi="宋体"/>
                      <w:szCs w:val="21"/>
                    </w:rPr>
                    <w:t>设计产品合格率达100%</w:t>
                  </w:r>
                </w:p>
              </w:tc>
              <w:tc>
                <w:tcPr>
                  <w:tcW w:w="3136" w:type="dxa"/>
                  <w:shd w:val="clear" w:color="auto" w:fill="auto"/>
                  <w:vAlign w:val="center"/>
                </w:tcPr>
                <w:p>
                  <w:pPr>
                    <w:spacing w:line="360" w:lineRule="exact"/>
                    <w:rPr>
                      <w:rFonts w:hint="default" w:ascii="Times New Roman" w:hAnsi="Times New Roman" w:eastAsia="宋体" w:cs="Times New Roman"/>
                      <w:color w:val="000000"/>
                      <w:kern w:val="2"/>
                      <w:sz w:val="21"/>
                      <w:szCs w:val="18"/>
                      <w:highlight w:val="none"/>
                      <w:lang w:val="en-GB" w:eastAsia="zh-CN" w:bidi="ar-SA"/>
                    </w:rPr>
                  </w:pPr>
                  <w:r>
                    <w:rPr>
                      <w:rFonts w:hint="eastAsia" w:ascii="宋体" w:hAnsi="宋体"/>
                      <w:szCs w:val="21"/>
                    </w:rPr>
                    <w:t>交付合格数/交付总数*100%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cs="Times New Roman"/>
                      <w:color w:val="auto"/>
                      <w:sz w:val="21"/>
                      <w:szCs w:val="21"/>
                      <w:lang w:val="en-US" w:eastAsia="zh-CN"/>
                    </w:rPr>
                    <w:t>设计</w:t>
                  </w:r>
                  <w:r>
                    <w:rPr>
                      <w:rFonts w:hint="eastAsia" w:ascii="宋体" w:hAnsi="宋体" w:eastAsia="宋体" w:cs="Times New Roman"/>
                      <w:color w:val="auto"/>
                      <w:sz w:val="21"/>
                      <w:szCs w:val="21"/>
                      <w:lang w:val="en-US" w:eastAsia="zh-CN"/>
                    </w:rPr>
                    <w:t>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spacing w:line="360" w:lineRule="exact"/>
                    <w:rPr>
                      <w:rFonts w:hint="eastAsia" w:ascii="宋体" w:hAnsi="宋体"/>
                      <w:szCs w:val="21"/>
                      <w:lang w:val="en-US" w:eastAsia="zh-CN"/>
                    </w:rPr>
                  </w:pPr>
                  <w:r>
                    <w:rPr>
                      <w:rFonts w:hint="eastAsia" w:ascii="宋体" w:hAnsi="宋体"/>
                      <w:szCs w:val="21"/>
                    </w:rPr>
                    <w:t xml:space="preserve">合同履约率≥95% </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rPr>
                    <w:t>按时完成数/合同总数*100%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cs="Times New Roman"/>
                      <w:color w:val="auto"/>
                      <w:sz w:val="21"/>
                      <w:szCs w:val="21"/>
                      <w:lang w:val="en-US" w:eastAsia="zh-CN"/>
                    </w:rPr>
                    <w:t>市场</w:t>
                  </w:r>
                  <w:r>
                    <w:rPr>
                      <w:rFonts w:hint="eastAsia" w:ascii="宋体" w:hAnsi="宋体" w:eastAsia="宋体" w:cs="Times New Roman"/>
                      <w:color w:val="auto"/>
                      <w:sz w:val="21"/>
                      <w:szCs w:val="21"/>
                      <w:lang w:val="en-US" w:eastAsia="zh-CN"/>
                    </w:rPr>
                    <w:t>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szCs w:val="21"/>
                      <w:lang w:val="en-US" w:eastAsia="zh-CN"/>
                    </w:rPr>
                  </w:pPr>
                  <w:r>
                    <w:rPr>
                      <w:rFonts w:hint="eastAsia" w:ascii="宋体" w:hAnsi="宋体"/>
                      <w:szCs w:val="21"/>
                    </w:rPr>
                    <w:t>顾客满意率≥90分</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lang w:val="en-US" w:eastAsia="zh-CN"/>
                    </w:rPr>
                    <w:t>市场</w:t>
                  </w:r>
                  <w:r>
                    <w:rPr>
                      <w:rFonts w:hint="eastAsia" w:ascii="宋体" w:hAnsi="宋体" w:eastAsia="宋体" w:cs="Times New Roman"/>
                      <w:color w:val="auto"/>
                      <w:sz w:val="21"/>
                      <w:szCs w:val="21"/>
                      <w:lang w:val="en-US" w:eastAsia="zh-CN"/>
                    </w:rPr>
                    <w:t>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60平方米左右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无 </w:t>
            </w:r>
            <w:r>
              <w:rPr>
                <w:rFonts w:hint="eastAsia"/>
                <w:highlight w:val="none"/>
                <w:u w:val="single"/>
              </w:rPr>
              <w:t xml:space="preserve">  </w:t>
            </w:r>
            <w:r>
              <w:rPr>
                <w:rFonts w:hint="eastAsia"/>
                <w:highlight w:val="none"/>
              </w:rPr>
              <w:t>；实验室</w:t>
            </w:r>
            <w:r>
              <w:rPr>
                <w:rFonts w:hint="eastAsia"/>
                <w:highlight w:val="none"/>
                <w:u w:val="single"/>
              </w:rPr>
              <w:t xml:space="preserve">   </w:t>
            </w:r>
            <w:r>
              <w:rPr>
                <w:rFonts w:hint="eastAsia"/>
                <w:highlight w:val="none"/>
              </w:rPr>
              <w:t>个</w:t>
            </w:r>
            <w:r>
              <w:rPr>
                <w:rFonts w:hint="eastAsia"/>
                <w:highlight w:val="none"/>
              </w:rPr>
              <w:t>；</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电脑、打印机、空调、办公桌椅等办公设备。</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宋体" w:hAnsi="宋体" w:eastAsia="宋体" w:cs="宋体"/>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highlight w:val="red"/>
              </w:rPr>
            </w:pPr>
            <w:r>
              <w:rPr>
                <w:rFonts w:hint="eastAsia"/>
                <w:highlight w:val="red"/>
              </w:rPr>
              <w:t>审核期间内设计和开发新产品/项目名称：</w:t>
            </w:r>
            <w:r>
              <w:rPr>
                <w:rFonts w:hint="eastAsia"/>
                <w:highlight w:val="red"/>
                <w:u w:val="single"/>
                <w:lang w:val="en-US" w:eastAsia="zh-CN"/>
              </w:rPr>
              <w:t xml:space="preserve">     </w:t>
            </w:r>
            <w:r>
              <w:rPr>
                <w:rFonts w:hint="eastAsia"/>
                <w:highlight w:val="red"/>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1"/>
              <w:gridCol w:w="2029"/>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1" w:type="dxa"/>
                </w:tcPr>
                <w:p>
                  <w:pPr>
                    <w:shd w:val="clear" w:color="auto" w:fill="C7DAF1" w:themeFill="text2" w:themeFillTint="32"/>
                    <w:jc w:val="left"/>
                  </w:pPr>
                  <w:r>
                    <w:rPr>
                      <w:rFonts w:hint="eastAsia"/>
                    </w:rPr>
                    <w:t>产品/服务名称</w:t>
                  </w:r>
                </w:p>
              </w:tc>
              <w:tc>
                <w:tcPr>
                  <w:tcW w:w="2029" w:type="dxa"/>
                </w:tcPr>
                <w:p>
                  <w:pPr>
                    <w:shd w:val="clear" w:color="auto" w:fill="C7DAF1" w:themeFill="text2" w:themeFillTint="32"/>
                    <w:jc w:val="left"/>
                  </w:pPr>
                  <w:r>
                    <w:rPr>
                      <w:rFonts w:hint="eastAsia"/>
                    </w:rPr>
                    <w:t>关键过程</w:t>
                  </w:r>
                </w:p>
              </w:tc>
              <w:tc>
                <w:tcPr>
                  <w:tcW w:w="3392"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1" w:type="dxa"/>
                </w:tcPr>
                <w:p>
                  <w:pPr>
                    <w:shd w:val="clear" w:color="auto" w:fill="C7DAF1" w:themeFill="text2" w:themeFillTint="32"/>
                    <w:jc w:val="left"/>
                    <w:rPr>
                      <w:highlight w:val="none"/>
                    </w:rPr>
                  </w:pPr>
                  <w:r>
                    <w:rPr>
                      <w:sz w:val="20"/>
                      <w:highlight w:val="none"/>
                    </w:rPr>
                    <w:t>资质范围内的城镇燃气工程设计</w:t>
                  </w:r>
                </w:p>
              </w:tc>
              <w:tc>
                <w:tcPr>
                  <w:tcW w:w="2029" w:type="dxa"/>
                </w:tcPr>
                <w:p>
                  <w:pPr>
                    <w:shd w:val="clear" w:color="auto" w:fill="C7DAF1" w:themeFill="text2" w:themeFillTint="32"/>
                    <w:jc w:val="left"/>
                    <w:rPr>
                      <w:rFonts w:hint="default" w:eastAsia="宋体"/>
                      <w:highlight w:val="none"/>
                      <w:lang w:val="en-US" w:eastAsia="zh-CN"/>
                    </w:rPr>
                  </w:pPr>
                  <w:r>
                    <w:rPr>
                      <w:rFonts w:hint="eastAsia"/>
                      <w:highlight w:val="none"/>
                      <w:lang w:val="en-US" w:eastAsia="zh-CN"/>
                    </w:rPr>
                    <w:t>设计过程</w:t>
                  </w:r>
                </w:p>
              </w:tc>
              <w:tc>
                <w:tcPr>
                  <w:tcW w:w="3392" w:type="dxa"/>
                </w:tcPr>
                <w:p>
                  <w:pPr>
                    <w:shd w:val="clear" w:color="auto" w:fill="C7DAF1" w:themeFill="text2" w:themeFillTint="32"/>
                    <w:jc w:val="left"/>
                    <w:rPr>
                      <w:rFonts w:hint="default" w:eastAsiaTheme="minorEastAsia"/>
                      <w:lang w:val="en-US" w:eastAsia="zh-CN"/>
                    </w:rPr>
                  </w:pPr>
                  <w:r>
                    <w:rPr>
                      <w:rFonts w:hint="eastAsia" w:eastAsiaTheme="minorEastAsia"/>
                      <w:lang w:val="en-US" w:eastAsia="zh-CN"/>
                    </w:rPr>
                    <w:t>设计输入、方案、评审等的控制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1" w:type="dxa"/>
                </w:tcPr>
                <w:p>
                  <w:pPr>
                    <w:shd w:val="clear" w:color="auto" w:fill="C7DAF1" w:themeFill="text2" w:themeFillTint="32"/>
                    <w:jc w:val="left"/>
                  </w:pPr>
                </w:p>
              </w:tc>
              <w:tc>
                <w:tcPr>
                  <w:tcW w:w="2029" w:type="dxa"/>
                </w:tcPr>
                <w:p>
                  <w:pPr>
                    <w:shd w:val="clear" w:color="auto" w:fill="C7DAF1" w:themeFill="text2" w:themeFillTint="32"/>
                    <w:jc w:val="left"/>
                    <w:rPr>
                      <w:rFonts w:hint="default" w:eastAsia="宋体"/>
                      <w:lang w:val="en-US" w:eastAsia="zh-CN"/>
                    </w:rPr>
                  </w:pPr>
                </w:p>
              </w:tc>
              <w:tc>
                <w:tcPr>
                  <w:tcW w:w="3392"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rPr>
                <w:highlight w:val="none"/>
              </w:rPr>
            </w:pPr>
            <w:r>
              <w:rPr>
                <w:rFonts w:hint="eastAsia"/>
                <w:highlight w:val="none"/>
              </w:rPr>
              <w:t>需要确认的过程</w:t>
            </w:r>
            <w:r>
              <w:rPr>
                <w:rFonts w:hint="eastAsia"/>
                <w:highlight w:val="none"/>
              </w:rPr>
              <w:t>：</w:t>
            </w:r>
            <w:r>
              <w:rPr>
                <w:rFonts w:hint="eastAsia"/>
                <w:highlight w:val="none"/>
                <w:u w:val="single"/>
              </w:rPr>
              <w:t xml:space="preserve"> </w:t>
            </w:r>
            <w:r>
              <w:rPr>
                <w:rFonts w:hint="eastAsia"/>
                <w:highlight w:val="none"/>
                <w:u w:val="single"/>
                <w:lang w:val="en-US" w:eastAsia="zh-CN"/>
              </w:rPr>
              <w:t xml:space="preserve">  无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宋体" w:hAnsi="宋体" w:eastAsia="宋体" w:cs="宋体"/>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pPr>
              <w:shd w:val="clear" w:color="auto" w:fill="C7DAF1" w:themeFill="text2" w:themeFillTint="32"/>
            </w:pPr>
            <w:r>
              <w:rPr>
                <w:rFonts w:hint="eastAsia"/>
              </w:rPr>
              <w:t>交付后活动：</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lang w:eastAsia="zh-CN"/>
              </w:rPr>
              <w:t xml:space="preserve"> 2021年7月22日-23日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2021年8月16日</w:t>
            </w:r>
            <w:r>
              <w:rPr>
                <w:rFonts w:hint="eastAsia"/>
                <w:highlight w:val="none"/>
              </w:rPr>
              <w:t>对组</w:t>
            </w:r>
            <w:r>
              <w:rPr>
                <w:rFonts w:hint="eastAsia"/>
              </w:rPr>
              <w:t>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rPr>
          <w:highlight w:val="none"/>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ascii="宋体" w:hAnsi="宋体" w:eastAsia="宋体" w:cs="宋体"/>
              </w:rPr>
              <w:t>■</w:t>
            </w:r>
            <w:r>
              <w:rPr>
                <w:rFonts w:hint="eastAsia"/>
              </w:rPr>
              <w:t xml:space="preserve">设计和开发 □采购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cs="宋体"/>
                <w:u w:val="single"/>
                <w:lang w:eastAsia="zh-CN"/>
              </w:rPr>
              <w:t>科技领先、铸就品牌、遵守法规、保障健康安全、预防污染、保护生态环境、持续改进、确保顾客满意</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固体废弃物分类收集处理率100%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建</w:t>
            </w:r>
            <w:r>
              <w:rPr>
                <w:rFonts w:hint="eastAsia" w:ascii="Times New Roman" w:hAnsi="Times New Roman" w:eastAsia="宋体" w:cs="Times New Roman"/>
                <w:highlight w:val="none"/>
              </w:rPr>
              <w:t xml:space="preserve">筑面积 </w:t>
            </w:r>
            <w:r>
              <w:rPr>
                <w:rFonts w:hint="eastAsia" w:cs="Times New Roman"/>
                <w:highlight w:val="none"/>
                <w:lang w:val="en-US" w:eastAsia="zh-CN"/>
              </w:rPr>
              <w:t>6</w:t>
            </w:r>
            <w:r>
              <w:rPr>
                <w:rFonts w:hint="eastAsia" w:ascii="Times New Roman" w:hAnsi="Times New Roman" w:eastAsia="宋体" w:cs="Times New Roman"/>
                <w:highlight w:val="none"/>
                <w:lang w:val="en-US" w:eastAsia="zh-CN"/>
              </w:rPr>
              <w:t>0平方米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cs="Times New Roman"/>
                <w:highlight w:val="none"/>
                <w:u w:val="single"/>
                <w:lang w:val="en-US" w:eastAsia="zh-CN"/>
              </w:rPr>
              <w:t>无</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lang w:eastAsia="zh-CN"/>
              </w:rPr>
              <w:t>电脑、打印复印机及空调、办公桌椅等办公设备。</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highlight w:val="red"/>
              </w:rPr>
              <w:t>审核期间内，设计和开发新产品/项目名称：</w:t>
            </w:r>
            <w:r>
              <w:rPr>
                <w:rFonts w:hint="eastAsia"/>
                <w:highlight w:val="red"/>
                <w:u w:val="single"/>
                <w:lang w:val="en-US" w:eastAsia="zh-CN"/>
              </w:rPr>
              <w:t xml:space="preserve">      </w:t>
            </w:r>
            <w:r>
              <w:rPr>
                <w:rFonts w:hint="eastAsia"/>
                <w:highlight w:val="red"/>
                <w:u w:val="single"/>
                <w:lang w:eastAsia="zh-CN"/>
              </w:rPr>
              <w:t>（</w:t>
            </w:r>
            <w:r>
              <w:rPr>
                <w:rFonts w:hint="eastAsia"/>
                <w:highlight w:val="red"/>
                <w:u w:val="single"/>
              </w:rPr>
              <w:t>举1例）</w:t>
            </w:r>
            <w:r>
              <w:rPr>
                <w:rFonts w:hint="eastAsia"/>
                <w:highlight w:val="red"/>
              </w:rPr>
              <w:t>对</w:t>
            </w:r>
            <w:r>
              <w:rPr>
                <w:rFonts w:hint="eastAsia"/>
              </w:rPr>
              <w:t>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固体废弃物分类收集处理率100%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highlight w:val="none"/>
              </w:rPr>
              <w:t>于</w:t>
            </w:r>
            <w:r>
              <w:rPr>
                <w:rFonts w:hint="eastAsia"/>
                <w:highlight w:val="none"/>
                <w:u w:val="single"/>
                <w:lang w:eastAsia="zh-CN"/>
              </w:rPr>
              <w:t>2021年05月11日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定期评审并修订过程和策划的响应措施，特别是发生</w:t>
            </w:r>
            <w:r>
              <w:rPr>
                <w:rFonts w:hint="eastAsia"/>
              </w:rPr>
              <w:t xml:space="preserve">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2021年6月21日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2021年7月22日-23日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2021年8月16日</w:t>
            </w:r>
            <w:r>
              <w:rPr>
                <w:rFonts w:hint="eastAsia"/>
                <w:highlight w:val="none"/>
              </w:rPr>
              <w:t>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科技领先、铸就品牌、遵守法规、保障健康安全、预防污染、保护生态环境、持续改进、确保顾客满意</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highlight w:val="none"/>
                <w:lang w:val="en-US" w:eastAsia="zh-CN"/>
              </w:rPr>
              <w:t>曹世东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43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4" w:type="dxa"/>
                </w:tcPr>
                <w:p>
                  <w:r>
                    <w:rPr>
                      <w:rFonts w:hint="eastAsia"/>
                    </w:rPr>
                    <w:t>主要的风险或机遇描述</w:t>
                  </w:r>
                </w:p>
              </w:tc>
              <w:tc>
                <w:tcPr>
                  <w:tcW w:w="438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4381"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4" w:type="dxa"/>
                  <w:vAlign w:val="top"/>
                </w:tcPr>
                <w:p>
                  <w:pPr>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rPr>
                    <w:t>车辆伤害(交通事故)</w:t>
                  </w:r>
                </w:p>
              </w:tc>
              <w:tc>
                <w:tcPr>
                  <w:tcW w:w="4381" w:type="dxa"/>
                </w:tcPr>
                <w:p>
                  <w:pPr>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pPr>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触电事故</w:t>
                  </w:r>
                </w:p>
              </w:tc>
              <w:tc>
                <w:tcPr>
                  <w:tcW w:w="4381"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交通意外伤害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342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tcPr>
                <w:p>
                  <w:pPr>
                    <w:rPr>
                      <w:rFonts w:ascii="宋体" w:hAnsi="宋体"/>
                    </w:rPr>
                  </w:pPr>
                  <w:r>
                    <w:rPr>
                      <w:rFonts w:hint="eastAsia"/>
                    </w:rPr>
                    <w:t>职业健康安全</w:t>
                  </w:r>
                  <w:r>
                    <w:rPr>
                      <w:rFonts w:hint="eastAsia" w:ascii="宋体" w:hAnsi="宋体"/>
                    </w:rPr>
                    <w:t>目标</w:t>
                  </w:r>
                </w:p>
              </w:tc>
              <w:tc>
                <w:tcPr>
                  <w:tcW w:w="3423"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423"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r>
                    <w:rPr>
                      <w:rFonts w:hint="eastAsia" w:ascii="Times New Roman" w:hAnsi="Times New Roman" w:eastAsia="宋体" w:cs="Times New Roman"/>
                      <w:color w:val="000000"/>
                      <w:szCs w:val="18"/>
                      <w:highlight w:val="none"/>
                      <w:lang w:eastAsia="zh-CN"/>
                    </w:rPr>
                    <w:t>事故为0</w:t>
                  </w:r>
                </w:p>
              </w:tc>
              <w:tc>
                <w:tcPr>
                  <w:tcW w:w="3423"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4" w:type="dxa"/>
                  <w:shd w:val="clear" w:color="auto" w:fill="auto"/>
                </w:tcPr>
                <w:p>
                  <w:pPr>
                    <w:rPr>
                      <w:rFonts w:hint="eastAsia" w:ascii="宋体" w:hAnsi="宋体"/>
                      <w:highlight w:val="none"/>
                      <w:lang w:val="en-US" w:eastAsia="zh-CN"/>
                    </w:rPr>
                  </w:pPr>
                  <w:r>
                    <w:rPr>
                      <w:rFonts w:hint="eastAsia" w:ascii="宋体" w:hAnsi="宋体"/>
                      <w:highlight w:val="none"/>
                      <w:lang w:val="en-US" w:eastAsia="zh-CN"/>
                    </w:rPr>
                    <w:t>交通事故为0</w:t>
                  </w:r>
                </w:p>
              </w:tc>
              <w:tc>
                <w:tcPr>
                  <w:tcW w:w="3423" w:type="dxa"/>
                  <w:shd w:val="clear" w:color="auto" w:fill="auto"/>
                  <w:vAlign w:val="center"/>
                </w:tcPr>
                <w:p>
                  <w:pPr>
                    <w:rPr>
                      <w:rFonts w:hint="eastAsia" w:ascii="宋体" w:hAnsi="宋体"/>
                      <w:highlight w:val="none"/>
                      <w:lang w:val="en-US" w:eastAsia="zh-CN"/>
                    </w:rPr>
                  </w:pPr>
                  <w:r>
                    <w:rPr>
                      <w:rFonts w:hint="eastAsia" w:ascii="宋体" w:hAnsi="宋体"/>
                      <w:highlight w:val="none"/>
                      <w:lang w:val="en-US" w:eastAsia="zh-CN"/>
                    </w:rPr>
                    <w:t>通过管理方案和预案措施进行管理</w:t>
                  </w:r>
                </w:p>
              </w:tc>
              <w:tc>
                <w:tcPr>
                  <w:tcW w:w="1350"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行政部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未发生伤亡事故</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组织应确定、提</w:t>
            </w:r>
            <w:r>
              <w:rPr>
                <w:rFonts w:hint="eastAsia"/>
                <w:highlight w:val="none"/>
              </w:rPr>
              <w:t>供并维护所需的基础设施情况：</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u w:val="single"/>
                <w:lang w:eastAsia="zh-CN"/>
              </w:rPr>
              <w:t>电脑、打印机</w:t>
            </w:r>
            <w:r>
              <w:rPr>
                <w:rFonts w:hint="eastAsia" w:cs="Times New Roman"/>
                <w:highlight w:val="none"/>
                <w:u w:val="single"/>
                <w:lang w:eastAsia="zh-CN"/>
              </w:rPr>
              <w:t>、</w:t>
            </w:r>
            <w:r>
              <w:rPr>
                <w:rFonts w:hint="eastAsia" w:ascii="Times New Roman" w:hAnsi="Times New Roman" w:eastAsia="宋体" w:cs="Times New Roman"/>
                <w:highlight w:val="none"/>
                <w:u w:val="single"/>
                <w:lang w:eastAsia="zh-CN"/>
              </w:rPr>
              <w:t>空调、办公桌椅等办公设备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宋体" w:hAnsi="宋体" w:eastAsia="宋体" w:cs="宋体"/>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highlight w:val="red"/>
                <w:u w:val="single"/>
              </w:rPr>
            </w:pPr>
            <w:r>
              <w:rPr>
                <w:rFonts w:hint="eastAsia"/>
                <w:highlight w:val="red"/>
              </w:rPr>
              <w:t>审核期间内，设计和开发新产品/项目名称：</w:t>
            </w:r>
            <w:r>
              <w:rPr>
                <w:rFonts w:hint="eastAsia"/>
                <w:highlight w:val="red"/>
                <w:lang w:val="en-US" w:eastAsia="zh-CN"/>
              </w:rPr>
              <w:t xml:space="preserve"> </w:t>
            </w:r>
            <w:r>
              <w:rPr>
                <w:rFonts w:hint="eastAsia"/>
                <w:highlight w:val="red"/>
                <w:u w:val="single"/>
                <w:lang w:val="en-US" w:eastAsia="zh-CN"/>
              </w:rPr>
              <w:t xml:space="preserve">          </w:t>
            </w:r>
            <w:r>
              <w:rPr>
                <w:rFonts w:hint="eastAsia"/>
                <w:highlight w:val="red"/>
                <w:u w:val="single"/>
                <w:lang w:eastAsia="zh-CN"/>
              </w:rPr>
              <w:t>（</w:t>
            </w:r>
            <w:r>
              <w:rPr>
                <w:rFonts w:hint="eastAsia"/>
                <w:highlight w:val="red"/>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车辆伤害</w:t>
                  </w:r>
                </w:p>
              </w:tc>
              <w:tc>
                <w:tcPr>
                  <w:tcW w:w="4725" w:type="dxa"/>
                </w:tcPr>
                <w:p>
                  <w:pPr>
                    <w:jc w:val="left"/>
                    <w:rPr>
                      <w:rFonts w:hint="default" w:eastAsia="宋体"/>
                      <w:lang w:val="en-US" w:eastAsia="zh-CN"/>
                    </w:rPr>
                  </w:pPr>
                  <w:r>
                    <w:rPr>
                      <w:rFonts w:hint="eastAsia"/>
                      <w:lang w:val="en-US" w:eastAsia="zh-CN"/>
                    </w:rPr>
                    <w:t>制定控制措施</w:t>
                  </w:r>
                </w:p>
              </w:tc>
              <w:tc>
                <w:tcPr>
                  <w:tcW w:w="2205" w:type="dxa"/>
                </w:tcPr>
                <w:p>
                  <w:pPr>
                    <w:jc w:val="left"/>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2021年05月11日</w:t>
            </w:r>
            <w:r>
              <w:rPr>
                <w:rFonts w:hint="eastAsia" w:eastAsia="宋体"/>
                <w:highlight w:val="none"/>
              </w:rPr>
              <w:t>进行了火灾消防的演练；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2021年7月22日-23日</w:t>
            </w:r>
            <w:r>
              <w:rPr>
                <w:rFonts w:hint="eastAsia"/>
                <w:highlight w:val="none"/>
              </w:rPr>
              <w:t>实施</w:t>
            </w:r>
            <w:r>
              <w:rPr>
                <w:rFonts w:hint="eastAsia"/>
              </w:rPr>
              <w:t xml:space="preserve">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2021年8月16日</w:t>
            </w:r>
            <w:r>
              <w:rPr>
                <w:rFonts w:hint="eastAsia"/>
                <w:highlight w:val="none"/>
              </w:rPr>
              <w:t>对组织的职业健康安全管理体系进行了评审，以确保其持续的适宜性、充分性和有效性；管理评</w:t>
            </w:r>
            <w:r>
              <w:rPr>
                <w:rFonts w:hint="eastAsia"/>
              </w:rPr>
              <w:t>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5"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highlight w:val="none"/>
        </w:rPr>
      </w:pPr>
    </w:p>
    <w:p>
      <w:pPr>
        <w:rPr>
          <w:highlight w:val="none"/>
        </w:rPr>
      </w:pPr>
    </w:p>
    <w:bookmarkEnd w:id="35"/>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5D586D"/>
    <w:rsid w:val="0E9C19A7"/>
    <w:rsid w:val="1547493A"/>
    <w:rsid w:val="21B575D6"/>
    <w:rsid w:val="2C365D37"/>
    <w:rsid w:val="352177A6"/>
    <w:rsid w:val="3C9F60BC"/>
    <w:rsid w:val="4C1F5046"/>
    <w:rsid w:val="53185588"/>
    <w:rsid w:val="5CA26E7F"/>
    <w:rsid w:val="602344E2"/>
    <w:rsid w:val="72D16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2021-10-21T07:18:41Z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