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593"/>
        <w:gridCol w:w="425"/>
        <w:gridCol w:w="186"/>
        <w:gridCol w:w="108"/>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四川傲永科技有限责任公司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中国(四川）自由贸易试验区成都高新区府城大道西段399号5栋1单元14层1号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bookmarkStart w:id="3" w:name="办公地址"/>
            <w:r>
              <w:rPr>
                <w:rFonts w:asciiTheme="minorEastAsia" w:hAnsiTheme="minorEastAsia" w:eastAsiaTheme="minorEastAsia"/>
                <w:sz w:val="20"/>
              </w:rPr>
              <w:t>成都高新区益州大道366号英祥财富领域2栋16层1608号及1609号（近宜家家居）</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4" w:name="联系人"/>
            <w:r>
              <w:rPr>
                <w:sz w:val="21"/>
                <w:szCs w:val="21"/>
              </w:rPr>
              <w:t>魏中意</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13678170221</w:t>
            </w:r>
            <w:bookmarkEnd w:id="5"/>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spacing w:line="460" w:lineRule="exact"/>
            </w:pPr>
            <w:bookmarkStart w:id="7" w:name="最高管理者"/>
            <w:bookmarkEnd w:id="7"/>
            <w:r>
              <w:rPr>
                <w:rFonts w:hint="eastAsia"/>
                <w:sz w:val="21"/>
                <w:szCs w:val="21"/>
                <w:lang w:eastAsia="zh-CN"/>
              </w:rPr>
              <w:t>李戈</w:t>
            </w:r>
            <w:r>
              <w:rPr>
                <w:rFonts w:hint="eastAsia"/>
                <w:sz w:val="21"/>
                <w:szCs w:val="21"/>
              </w:rPr>
              <w:t xml:space="preserve"> </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0535-2019-QEO-2021</w:t>
            </w:r>
            <w:bookmarkEnd w:id="9"/>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r>
              <w:rPr>
                <w:rFonts w:hint="eastAsia" w:ascii="宋体" w:hAnsi="宋体" w:eastAsia="宋体" w:cs="宋体"/>
                <w:b/>
                <w:bCs/>
                <w:sz w:val="20"/>
              </w:rPr>
              <w:t>■</w:t>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□音频□视频</w:t>
            </w:r>
            <w:r>
              <w:rPr>
                <w:rFonts w:hint="eastAsia" w:ascii="宋体" w:hAnsi="宋体"/>
                <w:b/>
                <w:bCs/>
                <w:color w:val="0000FF"/>
                <w:sz w:val="20"/>
              </w:rPr>
              <w:sym w:font="Wingdings 2" w:char="0052"/>
            </w:r>
            <w:r>
              <w:rPr>
                <w:rFonts w:hint="eastAsia" w:ascii="宋体" w:hAnsi="宋体"/>
                <w:b/>
                <w:bCs/>
                <w:color w:val="0000FF"/>
                <w:sz w:val="20"/>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22" w:name="审核范围"/>
            <w:r>
              <w:rPr>
                <w:sz w:val="20"/>
              </w:rPr>
              <w:t>Q：资质范围内的城镇燃气工程设计</w:t>
            </w:r>
          </w:p>
          <w:p>
            <w:pPr>
              <w:rPr>
                <w:sz w:val="20"/>
              </w:rPr>
            </w:pPr>
            <w:r>
              <w:rPr>
                <w:sz w:val="20"/>
              </w:rPr>
              <w:t>E：资质范围内的城镇燃气工程设计所涉及的相关环境管理活动</w:t>
            </w:r>
          </w:p>
          <w:p>
            <w:pPr>
              <w:rPr>
                <w:sz w:val="20"/>
              </w:rPr>
            </w:pPr>
            <w:r>
              <w:rPr>
                <w:sz w:val="20"/>
              </w:rPr>
              <w:t>O：资质范围内的城镇燃气工程设计所涉及的相关职业健康安全管理活动</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Q：34.01.02</w:t>
            </w:r>
          </w:p>
          <w:p>
            <w:pPr>
              <w:jc w:val="left"/>
              <w:rPr>
                <w:sz w:val="20"/>
              </w:rPr>
            </w:pPr>
            <w:r>
              <w:rPr>
                <w:sz w:val="20"/>
              </w:rPr>
              <w:t>E：34.01.02</w:t>
            </w:r>
          </w:p>
          <w:p>
            <w:pPr>
              <w:jc w:val="left"/>
              <w:rPr>
                <w:sz w:val="20"/>
              </w:rPr>
            </w:pPr>
            <w:r>
              <w:rPr>
                <w:sz w:val="20"/>
              </w:rPr>
              <w:t>O：34.01.02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A3"/>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A3"/>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2021年10月21日 上午至2021年10月21日 下午</w:t>
            </w:r>
            <w:bookmarkEnd w:id="31"/>
            <w:r>
              <w:rPr>
                <w:rFonts w:hint="eastAsia"/>
                <w:b/>
                <w:sz w:val="20"/>
              </w:rPr>
              <w:t>(共</w:t>
            </w:r>
            <w:bookmarkStart w:id="32" w:name="审核天数"/>
            <w:r>
              <w:rPr>
                <w:rFonts w:hint="eastAsia"/>
                <w:b/>
                <w:sz w:val="20"/>
              </w:rPr>
              <w:t>1.0</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527" w:type="dxa"/>
            <w:gridSpan w:val="2"/>
            <w:vAlign w:val="center"/>
          </w:tcPr>
          <w:p>
            <w:pPr>
              <w:jc w:val="center"/>
              <w:rPr>
                <w:sz w:val="20"/>
                <w:lang w:val="de-DE"/>
              </w:rPr>
            </w:pPr>
            <w:r>
              <w:rPr>
                <w:rFonts w:hint="eastAsia"/>
                <w:sz w:val="21"/>
                <w:szCs w:val="21"/>
              </w:rPr>
              <w:t>专业代码</w:t>
            </w:r>
          </w:p>
        </w:tc>
        <w:tc>
          <w:tcPr>
            <w:tcW w:w="1468" w:type="dxa"/>
            <w:gridSpan w:val="5"/>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文平</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0"/>
                <w:lang w:val="de-DE"/>
              </w:rPr>
            </w:pPr>
            <w:r>
              <w:rPr>
                <w:sz w:val="20"/>
                <w:lang w:val="de-DE"/>
              </w:rPr>
              <w:t>2019-N1OHSMS-2093566</w:t>
            </w:r>
          </w:p>
        </w:tc>
        <w:tc>
          <w:tcPr>
            <w:tcW w:w="1527" w:type="dxa"/>
            <w:gridSpan w:val="2"/>
            <w:vAlign w:val="center"/>
          </w:tcPr>
          <w:p>
            <w:pPr>
              <w:jc w:val="center"/>
              <w:rPr>
                <w:sz w:val="20"/>
                <w:lang w:val="de-DE"/>
              </w:rPr>
            </w:pPr>
            <w:r>
              <w:rPr>
                <w:sz w:val="20"/>
                <w:lang w:val="de-DE"/>
              </w:rPr>
              <w:t>Q:34.01.02</w:t>
            </w:r>
          </w:p>
          <w:p>
            <w:pPr>
              <w:jc w:val="center"/>
              <w:rPr>
                <w:sz w:val="20"/>
                <w:lang w:val="de-DE"/>
              </w:rPr>
            </w:pPr>
            <w:r>
              <w:rPr>
                <w:sz w:val="20"/>
                <w:lang w:val="de-DE"/>
              </w:rPr>
              <w:t>E:34.01.02</w:t>
            </w:r>
          </w:p>
          <w:p>
            <w:pPr>
              <w:jc w:val="center"/>
              <w:rPr>
                <w:sz w:val="20"/>
                <w:lang w:val="de-DE"/>
              </w:rPr>
            </w:pPr>
            <w:r>
              <w:rPr>
                <w:sz w:val="20"/>
                <w:lang w:val="de-DE"/>
              </w:rPr>
              <w:t>O:34.01.02</w:t>
            </w:r>
          </w:p>
        </w:tc>
        <w:tc>
          <w:tcPr>
            <w:tcW w:w="1468" w:type="dxa"/>
            <w:gridSpan w:val="5"/>
            <w:vAlign w:val="center"/>
          </w:tcPr>
          <w:p>
            <w:pPr>
              <w:jc w:val="center"/>
              <w:rPr>
                <w:sz w:val="20"/>
                <w:lang w:val="de-DE"/>
              </w:rPr>
            </w:pPr>
            <w:r>
              <w:rPr>
                <w:sz w:val="20"/>
                <w:lang w:val="de-DE"/>
              </w:rPr>
              <w:t>13983696917</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冉景洲</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527" w:type="dxa"/>
            <w:gridSpan w:val="2"/>
            <w:vAlign w:val="center"/>
          </w:tcPr>
          <w:p>
            <w:pPr>
              <w:jc w:val="center"/>
              <w:rPr>
                <w:sz w:val="20"/>
                <w:lang w:val="de-DE"/>
              </w:rPr>
            </w:pPr>
            <w:r>
              <w:rPr>
                <w:sz w:val="20"/>
                <w:lang w:val="de-DE"/>
              </w:rPr>
              <w:t>E:34.01.02</w:t>
            </w:r>
          </w:p>
          <w:p>
            <w:pPr>
              <w:jc w:val="center"/>
              <w:rPr>
                <w:sz w:val="20"/>
                <w:lang w:val="de-DE"/>
              </w:rPr>
            </w:pPr>
            <w:r>
              <w:rPr>
                <w:sz w:val="20"/>
                <w:lang w:val="de-DE"/>
              </w:rPr>
              <w:t>O:34.01.02</w:t>
            </w:r>
          </w:p>
        </w:tc>
        <w:tc>
          <w:tcPr>
            <w:tcW w:w="1468" w:type="dxa"/>
            <w:gridSpan w:val="5"/>
            <w:vAlign w:val="center"/>
          </w:tcPr>
          <w:p>
            <w:pPr>
              <w:jc w:val="center"/>
              <w:rPr>
                <w:sz w:val="20"/>
                <w:lang w:val="de-DE"/>
              </w:rPr>
            </w:pPr>
            <w:r>
              <w:rPr>
                <w:sz w:val="20"/>
                <w:lang w:val="de-DE"/>
              </w:rPr>
              <w:t>18983000183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陈伟</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2020-N1QMS-1265256</w:t>
            </w:r>
          </w:p>
          <w:p>
            <w:pPr>
              <w:jc w:val="center"/>
              <w:rPr>
                <w:sz w:val="20"/>
                <w:lang w:val="de-DE"/>
              </w:rPr>
            </w:pPr>
            <w:r>
              <w:rPr>
                <w:sz w:val="20"/>
                <w:lang w:val="de-DE"/>
              </w:rPr>
              <w:t>2021-N1EMS-1265256</w:t>
            </w:r>
          </w:p>
        </w:tc>
        <w:tc>
          <w:tcPr>
            <w:tcW w:w="1527" w:type="dxa"/>
            <w:gridSpan w:val="2"/>
            <w:vAlign w:val="center"/>
          </w:tcPr>
          <w:p>
            <w:pPr>
              <w:jc w:val="center"/>
              <w:rPr>
                <w:sz w:val="20"/>
                <w:lang w:val="de-DE"/>
              </w:rPr>
            </w:pPr>
          </w:p>
        </w:tc>
        <w:tc>
          <w:tcPr>
            <w:tcW w:w="1468" w:type="dxa"/>
            <w:gridSpan w:val="5"/>
            <w:vAlign w:val="center"/>
          </w:tcPr>
          <w:p>
            <w:pPr>
              <w:jc w:val="center"/>
              <w:rPr>
                <w:sz w:val="20"/>
                <w:lang w:val="de-DE"/>
              </w:rPr>
            </w:pPr>
            <w:r>
              <w:rPr>
                <w:sz w:val="20"/>
                <w:lang w:val="de-DE"/>
              </w:rPr>
              <w:t>18244225770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527" w:type="dxa"/>
            <w:gridSpan w:val="2"/>
            <w:vAlign w:val="center"/>
          </w:tcPr>
          <w:p>
            <w:pPr>
              <w:rPr>
                <w:sz w:val="21"/>
                <w:szCs w:val="21"/>
              </w:rPr>
            </w:pPr>
          </w:p>
        </w:tc>
        <w:tc>
          <w:tcPr>
            <w:tcW w:w="1468"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527" w:type="dxa"/>
            <w:gridSpan w:val="2"/>
            <w:vAlign w:val="center"/>
          </w:tcPr>
          <w:p>
            <w:r>
              <w:rPr>
                <w:rFonts w:hint="eastAsia"/>
                <w:sz w:val="21"/>
                <w:szCs w:val="21"/>
              </w:rPr>
              <w:t>专业代码</w:t>
            </w:r>
          </w:p>
        </w:tc>
        <w:tc>
          <w:tcPr>
            <w:tcW w:w="1468" w:type="dxa"/>
            <w:gridSpan w:val="5"/>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527" w:type="dxa"/>
            <w:gridSpan w:val="2"/>
            <w:vAlign w:val="center"/>
          </w:tcPr>
          <w:p>
            <w:pPr>
              <w:rPr>
                <w:sz w:val="18"/>
                <w:szCs w:val="18"/>
              </w:rPr>
            </w:pPr>
          </w:p>
        </w:tc>
        <w:tc>
          <w:tcPr>
            <w:tcW w:w="1468"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527" w:type="dxa"/>
            <w:gridSpan w:val="2"/>
            <w:vAlign w:val="center"/>
          </w:tcPr>
          <w:p/>
        </w:tc>
        <w:tc>
          <w:tcPr>
            <w:tcW w:w="1468"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sz w:val="20"/>
                <w:lang w:val="de-DE"/>
              </w:rPr>
              <w:t>文平</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204" w:type="dxa"/>
            <w:gridSpan w:val="3"/>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237" w:type="dxa"/>
            <w:gridSpan w:val="4"/>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13983696917</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204" w:type="dxa"/>
            <w:gridSpan w:val="3"/>
            <w:vMerge w:val="continue"/>
            <w:vAlign w:val="center"/>
          </w:tcPr>
          <w:p>
            <w:pPr>
              <w:rPr>
                <w:sz w:val="21"/>
                <w:szCs w:val="21"/>
              </w:rPr>
            </w:pPr>
          </w:p>
        </w:tc>
        <w:tc>
          <w:tcPr>
            <w:tcW w:w="2237" w:type="dxa"/>
            <w:gridSpan w:val="4"/>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r>
              <w:rPr>
                <w:rFonts w:hint="eastAsia"/>
                <w:b/>
                <w:sz w:val="20"/>
              </w:rPr>
              <w:t>2021年10月</w:t>
            </w:r>
            <w:r>
              <w:rPr>
                <w:rFonts w:hint="eastAsia"/>
                <w:b/>
                <w:sz w:val="20"/>
                <w:lang w:val="en-US" w:eastAsia="zh-CN"/>
              </w:rPr>
              <w:t>17</w:t>
            </w:r>
            <w:r>
              <w:rPr>
                <w:rFonts w:hint="eastAsia"/>
                <w:b/>
                <w:sz w:val="20"/>
              </w:rPr>
              <w:t>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b/>
                <w:sz w:val="20"/>
              </w:rPr>
              <w:t>2021年10月</w:t>
            </w:r>
            <w:r>
              <w:rPr>
                <w:rFonts w:hint="eastAsia"/>
                <w:b/>
                <w:sz w:val="20"/>
                <w:lang w:val="en-US" w:eastAsia="zh-CN"/>
              </w:rPr>
              <w:t>17</w:t>
            </w:r>
            <w:r>
              <w:rPr>
                <w:rFonts w:hint="eastAsia"/>
                <w:b/>
                <w:sz w:val="20"/>
              </w:rPr>
              <w:t>日</w:t>
            </w:r>
          </w:p>
        </w:tc>
        <w:tc>
          <w:tcPr>
            <w:tcW w:w="1204" w:type="dxa"/>
            <w:gridSpan w:val="3"/>
            <w:vAlign w:val="center"/>
          </w:tcPr>
          <w:p>
            <w:pPr>
              <w:rPr>
                <w:sz w:val="21"/>
                <w:szCs w:val="21"/>
              </w:rPr>
            </w:pPr>
            <w:r>
              <w:rPr>
                <w:rFonts w:hint="eastAsia"/>
                <w:sz w:val="20"/>
              </w:rPr>
              <w:t>日期</w:t>
            </w:r>
          </w:p>
        </w:tc>
        <w:tc>
          <w:tcPr>
            <w:tcW w:w="2237" w:type="dxa"/>
            <w:gridSpan w:val="4"/>
            <w:vAlign w:val="center"/>
          </w:tcPr>
          <w:p>
            <w:pPr>
              <w:rPr>
                <w:sz w:val="21"/>
                <w:szCs w:val="21"/>
              </w:rPr>
            </w:pPr>
            <w:r>
              <w:rPr>
                <w:rFonts w:hint="eastAsia"/>
                <w:b/>
                <w:sz w:val="20"/>
              </w:rPr>
              <w:t>2021年10月</w:t>
            </w:r>
            <w:r>
              <w:rPr>
                <w:rFonts w:hint="eastAsia"/>
                <w:b/>
                <w:sz w:val="20"/>
                <w:lang w:val="en-US" w:eastAsia="zh-CN"/>
              </w:rPr>
              <w:t>17</w:t>
            </w:r>
            <w:r>
              <w:rPr>
                <w:rFonts w:hint="eastAsia"/>
                <w:b/>
                <w:sz w:val="20"/>
              </w:rPr>
              <w:t>日</w:t>
            </w:r>
          </w:p>
        </w:tc>
      </w:tr>
    </w:tbl>
    <w:p/>
    <w:tbl>
      <w:tblPr>
        <w:tblStyle w:val="6"/>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10436"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0" w:type="dxa"/>
            <w:vMerge w:val="restart"/>
            <w:tcBorders>
              <w:left w:val="single" w:color="auto" w:sz="8" w:space="0"/>
            </w:tcBorders>
            <w:vAlign w:val="center"/>
          </w:tcPr>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snapToGrid w:val="0"/>
              <w:spacing w:line="280" w:lineRule="exact"/>
              <w:jc w:val="center"/>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pStyle w:val="9"/>
              <w:rPr>
                <w:rFonts w:hint="eastAsia"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rPr>
              <w:t>10</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21</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662" w:type="dxa"/>
            <w:gridSpan w:val="2"/>
            <w:vAlign w:val="center"/>
          </w:tcPr>
          <w:p>
            <w:pPr>
              <w:rPr>
                <w:rFonts w:ascii="宋体" w:hAnsi="宋体"/>
                <w:sz w:val="18"/>
              </w:rPr>
            </w:pPr>
            <w:r>
              <w:rPr>
                <w:rFonts w:hint="eastAsia" w:ascii="宋体" w:hAnsi="宋体"/>
                <w:sz w:val="18"/>
              </w:rPr>
              <w:t>首次会议：</w:t>
            </w:r>
            <w:r>
              <w:rPr>
                <w:rFonts w:hint="eastAsia" w:ascii="宋体" w:hAnsi="宋体"/>
                <w:b/>
                <w:bCs/>
                <w:sz w:val="21"/>
                <w:szCs w:val="21"/>
              </w:rPr>
              <w:t>A、B</w:t>
            </w:r>
          </w:p>
        </w:tc>
        <w:tc>
          <w:tcPr>
            <w:tcW w:w="1065" w:type="dxa"/>
            <w:tcBorders>
              <w:right w:val="single" w:color="auto" w:sz="8" w:space="0"/>
            </w:tcBorders>
            <w:vAlign w:val="center"/>
          </w:tcPr>
          <w:p>
            <w:pPr>
              <w:snapToGrid w:val="0"/>
              <w:spacing w:line="280" w:lineRule="exact"/>
              <w:jc w:val="both"/>
              <w:rPr>
                <w:rFonts w:hint="default" w:ascii="宋体" w:hAnsi="宋体" w:eastAsia="宋体"/>
                <w:b/>
                <w:bCs/>
                <w:sz w:val="21"/>
                <w:szCs w:val="21"/>
                <w:lang w:val="en-US" w:eastAsia="zh-CN"/>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107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0-12:00</w:t>
            </w: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670" w:type="dxa"/>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总则；7.1.6组织知识；7.4沟通；9.1.1监测、分析和评价总则；9.3管理评审；10.1改进 总则；10.3持续改进</w:t>
            </w:r>
          </w:p>
        </w:tc>
        <w:tc>
          <w:tcPr>
            <w:tcW w:w="1065" w:type="dxa"/>
            <w:tcBorders>
              <w:right w:val="single" w:color="auto" w:sz="8" w:space="0"/>
            </w:tcBorders>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冉景洲</w:t>
            </w:r>
          </w:p>
          <w:p>
            <w:pPr>
              <w:pStyle w:val="9"/>
              <w:rPr>
                <w:rFonts w:hint="eastAsia"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1" w:hRule="atLeast"/>
          <w:jc w:val="center"/>
        </w:trPr>
        <w:tc>
          <w:tcPr>
            <w:tcW w:w="107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eastAsia" w:ascii="宋体" w:hAnsi="宋体"/>
                <w:b/>
                <w:bCs/>
                <w:sz w:val="21"/>
                <w:szCs w:val="21"/>
              </w:rPr>
            </w:pPr>
          </w:p>
        </w:tc>
        <w:tc>
          <w:tcPr>
            <w:tcW w:w="992" w:type="dxa"/>
          </w:tcPr>
          <w:p>
            <w:pPr>
              <w:spacing w:line="300" w:lineRule="exact"/>
              <w:rPr>
                <w:rFonts w:hint="eastAsia" w:ascii="宋体" w:hAnsi="宋体"/>
                <w:b/>
                <w:bCs/>
                <w:sz w:val="21"/>
                <w:szCs w:val="21"/>
              </w:rPr>
            </w:pPr>
          </w:p>
        </w:tc>
        <w:tc>
          <w:tcPr>
            <w:tcW w:w="5670" w:type="dxa"/>
          </w:tcPr>
          <w:p>
            <w:pPr>
              <w:spacing w:line="300" w:lineRule="exact"/>
              <w:rPr>
                <w:rFonts w:hint="eastAsia" w:ascii="宋体" w:hAnsi="宋体" w:cs="新宋体"/>
                <w:sz w:val="18"/>
                <w:szCs w:val="18"/>
              </w:rPr>
            </w:pPr>
            <w:r>
              <w:rPr>
                <w:rFonts w:hint="eastAsia" w:ascii="宋体" w:hAnsi="宋体" w:cs="新宋体"/>
                <w:sz w:val="18"/>
                <w:szCs w:val="18"/>
              </w:rPr>
              <w:t xml:space="preserve">EMS-2015 </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p>
            <w:pPr>
              <w:spacing w:line="300" w:lineRule="exact"/>
              <w:rPr>
                <w:rFonts w:hint="eastAsia" w:ascii="宋体" w:hAnsi="宋体" w:cs="新宋体"/>
                <w:sz w:val="18"/>
                <w:szCs w:val="18"/>
              </w:rPr>
            </w:pPr>
          </w:p>
          <w:p>
            <w:pPr>
              <w:spacing w:line="300" w:lineRule="exact"/>
              <w:rPr>
                <w:rFonts w:hint="eastAsia" w:ascii="宋体" w:hAnsi="宋体" w:cs="新宋体"/>
                <w:sz w:val="18"/>
                <w:szCs w:val="18"/>
              </w:rPr>
            </w:pPr>
            <w:r>
              <w:rPr>
                <w:rFonts w:hint="eastAsia" w:ascii="宋体" w:hAnsi="宋体" w:cs="新宋体"/>
                <w:sz w:val="18"/>
                <w:szCs w:val="18"/>
                <w:lang w:val="de-DE"/>
              </w:rPr>
              <w:t>ISO 45001：2018</w:t>
            </w:r>
          </w:p>
          <w:p>
            <w:pPr>
              <w:spacing w:line="300" w:lineRule="exact"/>
              <w:rPr>
                <w:rFonts w:hint="eastAsia" w:ascii="宋体" w:hAnsi="宋体" w:cs="新宋体"/>
                <w:color w:val="000000" w:themeColor="text1"/>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w:t>
            </w:r>
            <w:r>
              <w:rPr>
                <w:rFonts w:hint="eastAsia" w:ascii="宋体" w:hAnsi="宋体" w:cs="新宋体"/>
                <w:color w:val="000000" w:themeColor="text1"/>
                <w:sz w:val="18"/>
                <w:szCs w:val="18"/>
              </w:rPr>
              <w:t>；7.4信息和沟通；9.1监视、测量、分析和评价；9.3管理评审；10.1事件、不符合和纠正措施；10.2持续改进。</w:t>
            </w:r>
          </w:p>
          <w:p>
            <w:pPr>
              <w:pStyle w:val="9"/>
              <w:rPr>
                <w:rFonts w:hint="eastAsia" w:ascii="宋体" w:hAnsi="宋体" w:cs="新宋体"/>
                <w:sz w:val="18"/>
                <w:szCs w:val="18"/>
              </w:rPr>
            </w:pPr>
            <w:r>
              <w:rPr>
                <w:rFonts w:hint="eastAsia" w:ascii="宋体" w:hAnsi="宋体" w:eastAsia="宋体" w:cs="新宋体"/>
                <w:bCs w:val="0"/>
                <w:spacing w:val="0"/>
                <w:kern w:val="2"/>
                <w:sz w:val="18"/>
                <w:szCs w:val="18"/>
                <w:lang w:val="en-US" w:eastAsia="zh-CN" w:bidi="ar-SA"/>
              </w:rPr>
              <w:t>标准/规范/法规的执行情况、上次审核不符合项</w:t>
            </w:r>
            <w:r>
              <w:rPr>
                <w:rFonts w:hint="eastAsia" w:ascii="宋体" w:hAnsi="宋体" w:eastAsia="宋体" w:cs="新宋体"/>
                <w:bCs w:val="0"/>
                <w:spacing w:val="0"/>
                <w:kern w:val="2"/>
                <w:sz w:val="18"/>
                <w:szCs w:val="18"/>
                <w:highlight w:val="none"/>
                <w:lang w:val="en-US" w:eastAsia="zh-CN" w:bidi="ar-SA"/>
              </w:rPr>
              <w:t>的验证(</w:t>
            </w:r>
            <w:r>
              <w:rPr>
                <w:rFonts w:hint="eastAsia" w:ascii="宋体" w:hAnsi="宋体" w:cs="新宋体"/>
                <w:bCs w:val="0"/>
                <w:spacing w:val="0"/>
                <w:kern w:val="2"/>
                <w:sz w:val="18"/>
                <w:szCs w:val="18"/>
                <w:highlight w:val="none"/>
                <w:lang w:val="en-US" w:eastAsia="zh-CN" w:bidi="ar-SA"/>
              </w:rPr>
              <w:t>行政部</w:t>
            </w:r>
            <w:bookmarkStart w:id="33" w:name="_GoBack"/>
            <w:bookmarkEnd w:id="33"/>
            <w:r>
              <w:rPr>
                <w:rFonts w:hint="eastAsia" w:ascii="宋体" w:hAnsi="宋体" w:eastAsia="宋体" w:cs="新宋体"/>
                <w:bCs w:val="0"/>
                <w:spacing w:val="0"/>
                <w:kern w:val="2"/>
                <w:sz w:val="18"/>
                <w:szCs w:val="18"/>
                <w:highlight w:val="none"/>
                <w:lang w:val="en-US" w:eastAsia="zh-CN" w:bidi="ar-SA"/>
              </w:rPr>
              <w:t>ES</w:t>
            </w:r>
            <w:r>
              <w:rPr>
                <w:rFonts w:hint="eastAsia" w:ascii="宋体" w:hAnsi="宋体" w:cs="新宋体"/>
                <w:bCs w:val="0"/>
                <w:spacing w:val="0"/>
                <w:kern w:val="2"/>
                <w:sz w:val="18"/>
                <w:szCs w:val="18"/>
                <w:highlight w:val="none"/>
                <w:lang w:val="en-US" w:eastAsia="zh-CN" w:bidi="ar-SA"/>
              </w:rPr>
              <w:t>9.1</w:t>
            </w:r>
            <w:r>
              <w:rPr>
                <w:rFonts w:hint="eastAsia" w:ascii="宋体" w:hAnsi="宋体" w:eastAsia="宋体" w:cs="新宋体"/>
                <w:bCs w:val="0"/>
                <w:spacing w:val="0"/>
                <w:kern w:val="2"/>
                <w:sz w:val="18"/>
                <w:szCs w:val="18"/>
                <w:highlight w:val="none"/>
                <w:lang w:val="en-US" w:eastAsia="zh-CN" w:bidi="ar-SA"/>
              </w:rPr>
              <w:t>.2）、</w:t>
            </w:r>
            <w:r>
              <w:rPr>
                <w:rFonts w:hint="eastAsia" w:ascii="宋体" w:hAnsi="宋体" w:eastAsia="宋体" w:cs="新宋体"/>
                <w:bCs w:val="0"/>
                <w:spacing w:val="0"/>
                <w:kern w:val="2"/>
                <w:sz w:val="18"/>
                <w:szCs w:val="18"/>
                <w:lang w:val="en-US" w:eastAsia="zh-CN" w:bidi="ar-SA"/>
              </w:rPr>
              <w:t>认证证书、标志的使用情况、投诉或事故、监督抽查情况、体系变动</w:t>
            </w:r>
          </w:p>
        </w:tc>
        <w:tc>
          <w:tcPr>
            <w:tcW w:w="1065" w:type="dxa"/>
            <w:tcBorders>
              <w:right w:val="single" w:color="auto" w:sz="8" w:space="0"/>
            </w:tcBorders>
          </w:tcPr>
          <w:p>
            <w:pPr>
              <w:spacing w:line="300" w:lineRule="exact"/>
              <w:rPr>
                <w:rFonts w:hint="eastAsia" w:ascii="宋体" w:hAnsi="宋体" w:cs="新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restart"/>
            <w:tcBorders>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09</w:t>
            </w:r>
            <w:r>
              <w:rPr>
                <w:rFonts w:hint="eastAsia" w:ascii="宋体" w:hAnsi="宋体"/>
                <w:b/>
                <w:bCs/>
                <w:sz w:val="21"/>
                <w:szCs w:val="21"/>
              </w:rPr>
              <w:t>:00-1</w:t>
            </w:r>
            <w:r>
              <w:rPr>
                <w:rFonts w:hint="eastAsia" w:ascii="宋体" w:hAnsi="宋体"/>
                <w:b/>
                <w:bCs/>
                <w:sz w:val="21"/>
                <w:szCs w:val="21"/>
                <w:lang w:val="en-US" w:eastAsia="zh-CN"/>
              </w:rPr>
              <w:t>2</w:t>
            </w:r>
            <w:r>
              <w:rPr>
                <w:rFonts w:hint="eastAsia" w:ascii="宋体" w:hAnsi="宋体"/>
                <w:b/>
                <w:bCs/>
                <w:sz w:val="21"/>
                <w:szCs w:val="21"/>
              </w:rPr>
              <w:t>:00</w:t>
            </w:r>
          </w:p>
          <w:p>
            <w:pPr>
              <w:snapToGrid w:val="0"/>
              <w:spacing w:line="320" w:lineRule="exact"/>
              <w:rPr>
                <w:rFonts w:hint="default" w:ascii="宋体" w:hAnsi="宋体"/>
                <w:b/>
                <w:bCs/>
                <w:sz w:val="18"/>
                <w:szCs w:val="18"/>
                <w:lang w:val="en-US"/>
              </w:rPr>
            </w:pPr>
            <w:r>
              <w:rPr>
                <w:rFonts w:hint="eastAsia" w:ascii="宋体" w:hAnsi="宋体"/>
                <w:b/>
                <w:bCs/>
                <w:sz w:val="21"/>
                <w:szCs w:val="21"/>
                <w:lang w:val="en-US" w:eastAsia="zh-CN"/>
              </w:rPr>
              <w:t>（午餐时间12：00-13:00</w:t>
            </w:r>
          </w:p>
          <w:p>
            <w:pPr>
              <w:snapToGrid w:val="0"/>
              <w:spacing w:line="320" w:lineRule="exact"/>
              <w:rPr>
                <w:rFonts w:ascii="宋体" w:hAnsi="宋体"/>
                <w:b/>
                <w:bCs/>
                <w:sz w:val="21"/>
                <w:szCs w:val="21"/>
              </w:rPr>
            </w:pPr>
          </w:p>
        </w:tc>
        <w:tc>
          <w:tcPr>
            <w:tcW w:w="992" w:type="dxa"/>
            <w:vMerge w:val="restart"/>
            <w:tcBorders>
              <w:right w:val="single" w:color="auto" w:sz="4" w:space="0"/>
            </w:tcBorders>
          </w:tcPr>
          <w:p>
            <w:pPr>
              <w:spacing w:line="300" w:lineRule="exact"/>
              <w:rPr>
                <w:rFonts w:ascii="宋体" w:hAnsi="宋体"/>
                <w:b/>
                <w:bCs/>
                <w:sz w:val="18"/>
                <w:szCs w:val="18"/>
              </w:rPr>
            </w:pPr>
            <w:r>
              <w:rPr>
                <w:rFonts w:hint="eastAsia" w:ascii="宋体" w:hAnsi="宋体" w:cs="新宋体"/>
                <w:sz w:val="21"/>
                <w:szCs w:val="21"/>
              </w:rPr>
              <w:t>行政部</w:t>
            </w:r>
          </w:p>
        </w:tc>
        <w:tc>
          <w:tcPr>
            <w:tcW w:w="5670" w:type="dxa"/>
            <w:tcBorders>
              <w:right w:val="single" w:color="auto" w:sz="4" w:space="0"/>
            </w:tcBorders>
          </w:tcPr>
          <w:p>
            <w:pPr>
              <w:snapToGrid w:val="0"/>
              <w:spacing w:line="240" w:lineRule="exact"/>
              <w:rPr>
                <w:rFonts w:ascii="宋体" w:hAnsi="宋体" w:cs="新宋体"/>
                <w:sz w:val="18"/>
                <w:szCs w:val="18"/>
              </w:rPr>
            </w:pPr>
            <w:r>
              <w:rPr>
                <w:rFonts w:hint="eastAsia" w:ascii="宋体" w:hAnsi="宋体" w:cs="新宋体"/>
                <w:sz w:val="18"/>
                <w:szCs w:val="18"/>
              </w:rPr>
              <w:t xml:space="preserve">QMS-2015 </w:t>
            </w:r>
          </w:p>
          <w:p>
            <w:pPr>
              <w:spacing w:line="300" w:lineRule="exact"/>
              <w:rPr>
                <w:rFonts w:ascii="宋体" w:hAnsi="宋体"/>
                <w:b/>
                <w:bCs/>
                <w:sz w:val="18"/>
                <w:szCs w:val="18"/>
              </w:rPr>
            </w:pPr>
            <w:r>
              <w:rPr>
                <w:rFonts w:hint="eastAsia" w:ascii="宋体" w:hAnsi="宋体" w:cs="新宋体"/>
                <w:sz w:val="18"/>
                <w:szCs w:val="18"/>
              </w:rPr>
              <w:t>5.3岗位/职责 /权限；6.2质量目标及其实现的策划；7.1.2人员</w:t>
            </w:r>
            <w:r>
              <w:rPr>
                <w:rFonts w:hint="eastAsia" w:ascii="宋体" w:hAnsi="宋体" w:cs="新宋体"/>
                <w:sz w:val="18"/>
                <w:szCs w:val="18"/>
                <w:lang w:val="en-US" w:eastAsia="zh-CN"/>
              </w:rPr>
              <w:t>；</w:t>
            </w:r>
            <w:r>
              <w:rPr>
                <w:rFonts w:hint="eastAsia" w:ascii="宋体" w:hAnsi="宋体" w:cs="新宋体"/>
                <w:sz w:val="18"/>
                <w:szCs w:val="18"/>
              </w:rPr>
              <w:t>7.2能力；7.3意识；7.4沟通7.5文件化信息；9.2内部审核；</w:t>
            </w:r>
          </w:p>
        </w:tc>
        <w:tc>
          <w:tcPr>
            <w:tcW w:w="1065" w:type="dxa"/>
            <w:tcBorders>
              <w:right w:val="single" w:color="auto" w:sz="8" w:space="0"/>
            </w:tcBorders>
          </w:tcPr>
          <w:p>
            <w:pPr>
              <w:snapToGrid w:val="0"/>
              <w:spacing w:line="24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Borders>
              <w:right w:val="single" w:color="auto" w:sz="4" w:space="0"/>
            </w:tcBorders>
          </w:tcPr>
          <w:p>
            <w:pPr>
              <w:snapToGrid w:val="0"/>
              <w:spacing w:line="320" w:lineRule="exact"/>
              <w:rPr>
                <w:rFonts w:ascii="宋体" w:hAnsi="宋体"/>
                <w:b/>
                <w:bCs/>
                <w:sz w:val="21"/>
                <w:szCs w:val="21"/>
              </w:rPr>
            </w:pPr>
          </w:p>
        </w:tc>
        <w:tc>
          <w:tcPr>
            <w:tcW w:w="992" w:type="dxa"/>
            <w:vMerge w:val="continue"/>
            <w:tcBorders>
              <w:right w:val="single" w:color="auto" w:sz="4" w:space="0"/>
            </w:tcBorders>
          </w:tcPr>
          <w:p>
            <w:pPr>
              <w:spacing w:line="300" w:lineRule="exact"/>
              <w:rPr>
                <w:rFonts w:ascii="宋体" w:hAnsi="宋体" w:cs="新宋体"/>
                <w:sz w:val="21"/>
                <w:szCs w:val="21"/>
              </w:rPr>
            </w:pPr>
          </w:p>
        </w:tc>
        <w:tc>
          <w:tcPr>
            <w:tcW w:w="5670" w:type="dxa"/>
          </w:tcPr>
          <w:p>
            <w:pPr>
              <w:rPr>
                <w:rFonts w:ascii="宋体" w:hAnsi="宋体" w:cs="新宋体"/>
                <w:sz w:val="18"/>
                <w:szCs w:val="18"/>
              </w:rPr>
            </w:pPr>
            <w:r>
              <w:rPr>
                <w:rFonts w:hint="eastAsia" w:ascii="宋体" w:hAnsi="宋体" w:cs="新宋体"/>
                <w:sz w:val="18"/>
                <w:szCs w:val="18"/>
              </w:rPr>
              <w:t>EMS-2015</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w:t>
            </w:r>
            <w:r>
              <w:rPr>
                <w:rFonts w:hint="eastAsia" w:ascii="宋体" w:hAnsi="宋体" w:cs="新宋体"/>
                <w:sz w:val="18"/>
                <w:szCs w:val="18"/>
                <w:lang w:val="en-US" w:eastAsia="zh-CN"/>
              </w:rPr>
              <w:t>(</w:t>
            </w:r>
            <w:r>
              <w:rPr>
                <w:rFonts w:hint="eastAsia" w:ascii="宋体" w:hAnsi="宋体" w:eastAsia="宋体" w:cs="新宋体"/>
                <w:bCs w:val="0"/>
                <w:spacing w:val="0"/>
                <w:kern w:val="2"/>
                <w:sz w:val="18"/>
                <w:szCs w:val="18"/>
                <w:lang w:val="en-US" w:eastAsia="zh-CN" w:bidi="ar-SA"/>
              </w:rPr>
              <w:t>不符合项</w:t>
            </w:r>
            <w:r>
              <w:rPr>
                <w:rFonts w:hint="eastAsia" w:ascii="宋体" w:hAnsi="宋体" w:eastAsia="宋体" w:cs="新宋体"/>
                <w:bCs w:val="0"/>
                <w:spacing w:val="0"/>
                <w:kern w:val="2"/>
                <w:sz w:val="18"/>
                <w:szCs w:val="18"/>
                <w:highlight w:val="none"/>
                <w:lang w:val="en-US" w:eastAsia="zh-CN" w:bidi="ar-SA"/>
              </w:rPr>
              <w:t>的验证</w:t>
            </w:r>
            <w:r>
              <w:rPr>
                <w:rFonts w:hint="eastAsia" w:ascii="宋体" w:hAnsi="宋体" w:cs="新宋体"/>
                <w:sz w:val="18"/>
                <w:szCs w:val="18"/>
                <w:lang w:val="en-US" w:eastAsia="zh-CN"/>
              </w:rPr>
              <w:t>)</w:t>
            </w:r>
            <w:r>
              <w:rPr>
                <w:rFonts w:hint="eastAsia" w:ascii="宋体" w:hAnsi="宋体" w:cs="新宋体"/>
                <w:sz w:val="18"/>
                <w:szCs w:val="18"/>
              </w:rPr>
              <w:t>；9.2内部审核；10.2不符合和纠正措施；10.3持续改进/EMS运行控制相关财务支出证据。</w:t>
            </w:r>
          </w:p>
          <w:p>
            <w:pPr>
              <w:spacing w:line="300" w:lineRule="exact"/>
              <w:rPr>
                <w:rFonts w:ascii="宋体" w:hAnsi="宋体" w:cs="新宋体"/>
                <w:sz w:val="18"/>
                <w:szCs w:val="18"/>
              </w:rPr>
            </w:pPr>
          </w:p>
          <w:p>
            <w:pPr>
              <w:rPr>
                <w:rFonts w:hint="eastAsia" w:ascii="宋体" w:hAnsi="宋体" w:cs="新宋体"/>
                <w:sz w:val="18"/>
                <w:szCs w:val="18"/>
              </w:rPr>
            </w:pPr>
            <w:r>
              <w:rPr>
                <w:rFonts w:hint="eastAsia" w:ascii="宋体" w:hAnsi="宋体" w:cs="新宋体"/>
                <w:sz w:val="18"/>
                <w:szCs w:val="18"/>
                <w:lang w:val="de-DE"/>
              </w:rPr>
              <w:t>ISO 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napToGrid w:val="0"/>
              <w:spacing w:line="240" w:lineRule="exact"/>
              <w:rPr>
                <w:rFonts w:ascii="宋体" w:hAnsi="宋体" w:cs="新宋体"/>
                <w:sz w:val="18"/>
                <w:szCs w:val="18"/>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w:t>
            </w:r>
            <w:r>
              <w:rPr>
                <w:rFonts w:hint="eastAsia" w:ascii="宋体" w:hAnsi="宋体" w:cs="新宋体"/>
                <w:sz w:val="18"/>
                <w:szCs w:val="18"/>
                <w:lang w:val="en-US" w:eastAsia="zh-CN"/>
              </w:rPr>
              <w:t>(</w:t>
            </w:r>
            <w:r>
              <w:rPr>
                <w:rFonts w:hint="eastAsia" w:ascii="宋体" w:hAnsi="宋体" w:eastAsia="宋体" w:cs="新宋体"/>
                <w:bCs w:val="0"/>
                <w:spacing w:val="0"/>
                <w:kern w:val="2"/>
                <w:sz w:val="18"/>
                <w:szCs w:val="18"/>
                <w:lang w:val="en-US" w:eastAsia="zh-CN" w:bidi="ar-SA"/>
              </w:rPr>
              <w:t>不符合项</w:t>
            </w:r>
            <w:r>
              <w:rPr>
                <w:rFonts w:hint="eastAsia" w:ascii="宋体" w:hAnsi="宋体" w:eastAsia="宋体" w:cs="新宋体"/>
                <w:bCs w:val="0"/>
                <w:spacing w:val="0"/>
                <w:kern w:val="2"/>
                <w:sz w:val="18"/>
                <w:szCs w:val="18"/>
                <w:highlight w:val="none"/>
                <w:lang w:val="en-US" w:eastAsia="zh-CN" w:bidi="ar-SA"/>
              </w:rPr>
              <w:t>的验证</w:t>
            </w:r>
            <w:r>
              <w:rPr>
                <w:rFonts w:hint="eastAsia" w:ascii="宋体" w:hAnsi="宋体" w:cs="新宋体"/>
                <w:sz w:val="18"/>
                <w:szCs w:val="18"/>
                <w:lang w:val="en-US" w:eastAsia="zh-CN"/>
              </w:rPr>
              <w:t>)</w:t>
            </w:r>
            <w:r>
              <w:rPr>
                <w:rFonts w:hint="eastAsia" w:ascii="宋体" w:hAnsi="宋体" w:cs="新宋体"/>
                <w:sz w:val="18"/>
                <w:szCs w:val="18"/>
              </w:rPr>
              <w:t>；9.2内部审核；10.1事件、不符合和纠正措施；10.2持续改进/OHSMS运行控制财务支出证据。</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6"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Borders>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p>
        </w:tc>
        <w:tc>
          <w:tcPr>
            <w:tcW w:w="992" w:type="dxa"/>
            <w:vMerge w:val="restart"/>
            <w:tcBorders>
              <w:right w:val="single" w:color="auto" w:sz="4" w:space="0"/>
            </w:tcBorders>
          </w:tcPr>
          <w:p>
            <w:pPr>
              <w:spacing w:line="300" w:lineRule="exact"/>
              <w:rPr>
                <w:rFonts w:ascii="宋体" w:hAnsi="宋体"/>
                <w:b/>
                <w:bCs/>
                <w:sz w:val="21"/>
                <w:szCs w:val="21"/>
              </w:rPr>
            </w:pPr>
            <w:r>
              <w:rPr>
                <w:rFonts w:hint="eastAsia" w:ascii="宋体" w:hAnsi="宋体" w:cs="新宋体"/>
                <w:sz w:val="21"/>
                <w:szCs w:val="21"/>
              </w:rPr>
              <w:t>设计部</w:t>
            </w:r>
          </w:p>
        </w:tc>
        <w:tc>
          <w:tcPr>
            <w:tcW w:w="5670" w:type="dxa"/>
          </w:tcPr>
          <w:p>
            <w:pPr>
              <w:snapToGrid w:val="0"/>
              <w:spacing w:line="240" w:lineRule="exact"/>
              <w:rPr>
                <w:rFonts w:ascii="宋体" w:hAnsi="宋体" w:cs="新宋体"/>
                <w:sz w:val="18"/>
                <w:szCs w:val="18"/>
              </w:rPr>
            </w:pPr>
            <w:r>
              <w:rPr>
                <w:rFonts w:hint="eastAsia" w:ascii="宋体" w:hAnsi="宋体" w:cs="新宋体"/>
                <w:sz w:val="18"/>
                <w:szCs w:val="18"/>
              </w:rPr>
              <w:t>QMS-2015</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  7.1.4过程运行环境；7.1.5监视和测量资源</w:t>
            </w:r>
            <w:r>
              <w:rPr>
                <w:rFonts w:hint="eastAsia" w:ascii="宋体" w:hAnsi="宋体" w:cs="新宋体"/>
                <w:sz w:val="18"/>
                <w:szCs w:val="18"/>
                <w:lang w:val="en-US" w:eastAsia="zh-CN"/>
              </w:rPr>
              <w:t>；</w:t>
            </w:r>
            <w:r>
              <w:rPr>
                <w:rFonts w:hint="eastAsia" w:ascii="宋体" w:hAnsi="宋体" w:cs="新宋体"/>
                <w:sz w:val="18"/>
                <w:szCs w:val="18"/>
              </w:rPr>
              <w:t>8.1运行策划和控制；8.3设计开发控制；8.5.1生产和服务提供的控制；8.5.2标识和可追溯性；8.5.3顾客或外部供方的财产；8.5.4防护；8.5.5交付后的活动；8.5.6更改控制；8.6产品和服务放行；8.7不合格输出的控制；</w:t>
            </w:r>
          </w:p>
          <w:p>
            <w:pPr>
              <w:pStyle w:val="9"/>
              <w:rPr>
                <w:rFonts w:hint="eastAsia"/>
              </w:rPr>
            </w:pPr>
          </w:p>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p>
          <w:p>
            <w:pPr>
              <w:rPr>
                <w:rFonts w:hint="eastAsia" w:ascii="宋体" w:hAnsi="宋体" w:cs="新宋体"/>
                <w:sz w:val="18"/>
                <w:szCs w:val="18"/>
              </w:rPr>
            </w:pPr>
            <w:r>
              <w:rPr>
                <w:rFonts w:hint="eastAsia" w:ascii="宋体" w:hAnsi="宋体" w:cs="新宋体"/>
                <w:sz w:val="18"/>
                <w:szCs w:val="18"/>
                <w:lang w:val="de-DE"/>
              </w:rPr>
              <w:t>ISO 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restart"/>
            <w:tcBorders>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992" w:type="dxa"/>
            <w:vMerge w:val="restart"/>
            <w:tcBorders>
              <w:right w:val="single" w:color="auto" w:sz="4" w:space="0"/>
            </w:tcBorders>
          </w:tcPr>
          <w:p>
            <w:pPr>
              <w:spacing w:line="300" w:lineRule="exact"/>
              <w:rPr>
                <w:rFonts w:ascii="宋体" w:hAnsi="宋体" w:cs="新宋体"/>
                <w:sz w:val="21"/>
                <w:szCs w:val="21"/>
              </w:rPr>
            </w:pPr>
            <w:r>
              <w:rPr>
                <w:rFonts w:hint="eastAsia" w:ascii="宋体" w:hAnsi="宋体" w:cs="新宋体"/>
                <w:sz w:val="21"/>
                <w:szCs w:val="21"/>
              </w:rPr>
              <w:t>市场部</w:t>
            </w:r>
          </w:p>
        </w:tc>
        <w:tc>
          <w:tcPr>
            <w:tcW w:w="5670" w:type="dxa"/>
          </w:tcPr>
          <w:p>
            <w:pPr>
              <w:snapToGrid w:val="0"/>
              <w:spacing w:line="240" w:lineRule="exact"/>
              <w:rPr>
                <w:rFonts w:ascii="宋体" w:hAnsi="宋体" w:cs="新宋体"/>
                <w:sz w:val="18"/>
                <w:szCs w:val="18"/>
              </w:rPr>
            </w:pPr>
            <w:r>
              <w:rPr>
                <w:rFonts w:hint="eastAsia" w:ascii="宋体" w:hAnsi="宋体" w:cs="新宋体"/>
                <w:sz w:val="18"/>
                <w:szCs w:val="18"/>
              </w:rPr>
              <w:t>QMS-2015</w:t>
            </w:r>
          </w:p>
          <w:p>
            <w:pPr>
              <w:rPr>
                <w:rFonts w:ascii="宋体" w:hAnsi="宋体" w:cs="新宋体"/>
                <w:sz w:val="18"/>
                <w:szCs w:val="18"/>
              </w:rPr>
            </w:pPr>
            <w:r>
              <w:rPr>
                <w:rFonts w:hint="eastAsia" w:ascii="宋体" w:hAnsi="宋体" w:cs="新宋体"/>
                <w:sz w:val="18"/>
                <w:szCs w:val="18"/>
              </w:rPr>
              <w:t>5.3岗位/职责 /权限；6.2质量目标及其实现的策划；8.2产品和服务的要求；8.4外部提供供方的控制； 9.1.2顾客满意；</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Borders>
              <w:right w:val="single" w:color="auto" w:sz="4" w:space="0"/>
            </w:tcBorders>
          </w:tcPr>
          <w:p>
            <w:pPr>
              <w:snapToGrid w:val="0"/>
              <w:spacing w:line="320" w:lineRule="exact"/>
              <w:rPr>
                <w:rFonts w:ascii="宋体" w:hAnsi="宋体"/>
                <w:b/>
                <w:bCs/>
                <w:sz w:val="21"/>
                <w:szCs w:val="21"/>
              </w:rPr>
            </w:pPr>
          </w:p>
        </w:tc>
        <w:tc>
          <w:tcPr>
            <w:tcW w:w="992" w:type="dxa"/>
            <w:vMerge w:val="continue"/>
            <w:tcBorders>
              <w:right w:val="single" w:color="auto" w:sz="4" w:space="0"/>
            </w:tcBorders>
          </w:tcPr>
          <w:p>
            <w:pPr>
              <w:spacing w:line="300" w:lineRule="exact"/>
              <w:rPr>
                <w:rFonts w:ascii="宋体" w:hAnsi="宋体" w:cs="新宋体"/>
                <w:sz w:val="21"/>
                <w:szCs w:val="21"/>
              </w:rPr>
            </w:pPr>
          </w:p>
        </w:tc>
        <w:tc>
          <w:tcPr>
            <w:tcW w:w="5670" w:type="dxa"/>
          </w:tcPr>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rPr>
                <w:rFonts w:hint="eastAsia" w:ascii="宋体" w:hAnsi="宋体" w:cs="新宋体"/>
                <w:sz w:val="18"/>
                <w:szCs w:val="18"/>
              </w:rPr>
            </w:pPr>
            <w:r>
              <w:rPr>
                <w:rFonts w:hint="eastAsia" w:ascii="宋体" w:hAnsi="宋体" w:cs="新宋体"/>
                <w:sz w:val="18"/>
                <w:szCs w:val="18"/>
                <w:lang w:val="de-DE"/>
              </w:rPr>
              <w:t>ISO 45001：2018</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70"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0-17:</w:t>
            </w:r>
            <w:r>
              <w:rPr>
                <w:rFonts w:hint="eastAsia" w:ascii="宋体" w:hAnsi="宋体"/>
                <w:b/>
                <w:bCs/>
                <w:sz w:val="21"/>
                <w:szCs w:val="21"/>
                <w:lang w:val="en-US" w:eastAsia="zh-CN"/>
              </w:rPr>
              <w:t>3</w:t>
            </w:r>
            <w:r>
              <w:rPr>
                <w:rFonts w:hint="eastAsia" w:ascii="宋体" w:hAnsi="宋体"/>
                <w:b/>
                <w:bCs/>
                <w:sz w:val="21"/>
                <w:szCs w:val="21"/>
              </w:rPr>
              <w:t>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审核组</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A3782"/>
    <w:rsid w:val="08714CF7"/>
    <w:rsid w:val="0E155078"/>
    <w:rsid w:val="0FFD5EFB"/>
    <w:rsid w:val="188055BB"/>
    <w:rsid w:val="19850DA5"/>
    <w:rsid w:val="1AD809D4"/>
    <w:rsid w:val="1BFA7E38"/>
    <w:rsid w:val="1FC60E2E"/>
    <w:rsid w:val="20883A44"/>
    <w:rsid w:val="266A3B73"/>
    <w:rsid w:val="28987A43"/>
    <w:rsid w:val="2E1117FC"/>
    <w:rsid w:val="2F230EB7"/>
    <w:rsid w:val="3E3E4D36"/>
    <w:rsid w:val="430113AC"/>
    <w:rsid w:val="4886298B"/>
    <w:rsid w:val="4A0C0C2A"/>
    <w:rsid w:val="548E11D3"/>
    <w:rsid w:val="61AD1239"/>
    <w:rsid w:val="658C4AD1"/>
    <w:rsid w:val="68B324AE"/>
    <w:rsid w:val="72613007"/>
    <w:rsid w:val="72A54DFC"/>
    <w:rsid w:val="7B0F20C5"/>
    <w:rsid w:val="7C581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小冉</cp:lastModifiedBy>
  <dcterms:modified xsi:type="dcterms:W3CDTF">2021-10-19T06:28:07Z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2052-11.1.0.11045</vt:lpwstr>
  </property>
</Properties>
</file>