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ascii="宋体" w:hAnsi="宋体"/>
          <w:szCs w:val="21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</w:rPr>
        <w:t>EnMS</w:t>
      </w:r>
      <w:bookmarkStart w:id="5" w:name="F勾选"/>
      <w:r>
        <w:rPr>
          <w:rFonts w:hint="eastAsia"/>
          <w:b/>
          <w:sz w:val="22"/>
          <w:szCs w:val="22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</w:p>
    <w:tbl>
      <w:tblPr>
        <w:tblStyle w:val="6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50"/>
        <w:gridCol w:w="2533"/>
        <w:gridCol w:w="1289"/>
        <w:gridCol w:w="1694"/>
        <w:gridCol w:w="98"/>
        <w:gridCol w:w="1431"/>
        <w:gridCol w:w="137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8423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河北鹏和消防工程有限公司</w:t>
            </w:r>
            <w:bookmarkEnd w:id="7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50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 w:leftChars="0"/>
              <w:jc w:val="center"/>
              <w:rPr>
                <w:rFonts w:hint="eastAsia" w:ascii="Times New Roman" w:hAnsi="Times New Roman" w:eastAsia="宋体" w:cs="Times New Roman"/>
                <w:b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8423" w:type="dxa"/>
            <w:gridSpan w:val="6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EC：28.07.01;28.07.03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E：28.07.01;28.07.03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O：28.07.01;28.07.03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5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周文廷</w:t>
            </w:r>
          </w:p>
        </w:tc>
        <w:tc>
          <w:tcPr>
            <w:tcW w:w="128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792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sz w:val="21"/>
                <w:szCs w:val="21"/>
              </w:rPr>
              <w:t>28.07.01;28.07.03</w:t>
            </w:r>
          </w:p>
        </w:tc>
        <w:tc>
          <w:tcPr>
            <w:tcW w:w="143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会议室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罗会昌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吉洁</w:t>
            </w:r>
            <w:r>
              <w:rPr>
                <w:rFonts w:hint="eastAsia"/>
                <w:b/>
                <w:sz w:val="20"/>
                <w:lang w:eastAsia="zh-CN"/>
              </w:rPr>
              <w:t>、</w:t>
            </w:r>
            <w:r>
              <w:rPr>
                <w:rFonts w:hint="eastAsia"/>
                <w:b/>
                <w:sz w:val="20"/>
              </w:rPr>
              <w:t>余家龙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6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textAlignment w:val="auto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施工准备-材料设备进场-</w:t>
            </w:r>
            <w:r>
              <w:rPr>
                <w:rFonts w:hint="eastAsia" w:ascii="楷体" w:hAnsi="楷体" w:eastAsia="楷体" w:cs="楷体"/>
                <w:sz w:val="21"/>
                <w:szCs w:val="21"/>
              </w:rPr>
              <w:t>施工过程控制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-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分部分项工程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验收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val="en-US" w:eastAsia="zh-CN"/>
              </w:rPr>
              <w:t>隐蔽工程验收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楷体" w:hAnsi="楷体" w:eastAsia="楷体" w:cs="楷体"/>
                <w:color w:val="000000"/>
                <w:sz w:val="21"/>
                <w:szCs w:val="21"/>
              </w:rPr>
              <w:t>-竣工预验收-竣工验收-工程交付-保修服务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6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设备、人员不到位导致电路故障，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</w:rPr>
              <w:t>施工机具管理制度、安全生产管理制度、工程技术管理制度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  <w:lang w:eastAsia="zh-CN"/>
              </w:rPr>
              <w:t>，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特殊过程为</w:t>
            </w:r>
            <w:r>
              <w:rPr>
                <w:rFonts w:hint="eastAsia" w:ascii="楷体" w:hAnsi="楷体" w:eastAsia="楷体" w:cs="楷体"/>
                <w:sz w:val="21"/>
                <w:szCs w:val="21"/>
                <w:u w:val="none"/>
                <w:lang w:val="en-US" w:eastAsia="zh-CN"/>
              </w:rPr>
              <w:t>设施安装</w:t>
            </w:r>
            <w:r>
              <w:rPr>
                <w:rFonts w:hint="eastAsia" w:ascii="宋体" w:hAnsi="宋体"/>
                <w:b w:val="0"/>
                <w:bCs w:val="0"/>
                <w:color w:val="000000"/>
                <w:sz w:val="20"/>
                <w:szCs w:val="20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9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固废排放、火灾事故的发生、噪声排放，废弃物排放及噪声控制程序、消防控制程序、应急准备和响应控制程序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65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火灾事故的发生、触电、噪声伤害、意外伤害、物体打击、高空坠落机械/车辆伤害</w:t>
            </w: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，劳动防护用品控制程序、消防控制程序、应急准备和响应控制程序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exact"/>
              <w:jc w:val="both"/>
              <w:textAlignment w:val="auto"/>
              <w:rPr>
                <w:b/>
                <w:sz w:val="20"/>
              </w:rPr>
            </w:pPr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GB 50300-2013《建筑工程施工质量验收统一标准》、GB 50016-2014《建筑设计防火规范》、GB 50231-2017《机械设备安装工程施工及验收通用规范》、GB50168-2006《电气装置安装工程电缆线路施工及验收规范》、</w:t>
            </w:r>
            <w:bookmarkStart w:id="8" w:name="_GoBack"/>
            <w:bookmarkEnd w:id="8"/>
            <w:r>
              <w:rPr>
                <w:rFonts w:hint="eastAsia" w:ascii="宋体" w:hAnsi="Times New Roman" w:eastAsia="宋体" w:cs="Times New Roman"/>
                <w:b w:val="0"/>
                <w:bCs w:val="0"/>
                <w:color w:val="auto"/>
                <w:sz w:val="20"/>
                <w:szCs w:val="20"/>
                <w:lang w:val="en-US" w:eastAsia="zh-CN"/>
              </w:rPr>
              <w:t>GB50303-2015 《建筑电气工程施工质量验收规范》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75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napToGrid w:val="0"/>
              <w:spacing w:line="280" w:lineRule="exact"/>
              <w:jc w:val="both"/>
              <w:rPr>
                <w:b/>
                <w:sz w:val="20"/>
              </w:rPr>
            </w:pPr>
            <w:r>
              <w:rPr>
                <w:rFonts w:hint="eastAsia"/>
                <w:b w:val="0"/>
                <w:bCs w:val="0"/>
                <w:sz w:val="20"/>
                <w:lang w:val="en-US" w:eastAsia="zh-CN"/>
              </w:rPr>
              <w:t>检验批检验、分项分部工程检验、竣工验收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3" w:type="dxa"/>
            <w:gridSpan w:val="6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229235</wp:posOffset>
                  </wp:positionH>
                  <wp:positionV relativeFrom="paragraph">
                    <wp:posOffset>161290</wp:posOffset>
                  </wp:positionV>
                  <wp:extent cx="749300" cy="400050"/>
                  <wp:effectExtent l="0" t="0" r="0" b="6350"/>
                  <wp:wrapNone/>
                  <wp:docPr id="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1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93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50" w:type="dxa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138430</wp:posOffset>
                  </wp:positionV>
                  <wp:extent cx="1524000" cy="387350"/>
                  <wp:effectExtent l="0" t="0" r="0" b="6350"/>
                  <wp:wrapNone/>
                  <wp:docPr id="1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0" cy="387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983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2021.11.26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hint="eastAsia" w:ascii="宋体"/>
          <w:b/>
          <w:spacing w:val="-6"/>
          <w:sz w:val="21"/>
          <w:szCs w:val="21"/>
        </w:rPr>
        <w:t>注：如有其他培训内容或空格不够可另加附页</w:t>
      </w:r>
    </w:p>
    <w:sectPr>
      <w:headerReference r:id="rId3" w:type="default"/>
      <w:pgSz w:w="11906" w:h="16838"/>
      <w:pgMar w:top="1134" w:right="1077" w:bottom="1134" w:left="1077" w:header="454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default"/>
    <w:sig w:usb0="00000000" w:usb1="00000000" w:usb2="00000008" w:usb3="00000000" w:csb0="000000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3"/>
        <w:rFonts w:hint="default"/>
      </w:rPr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-140970</wp:posOffset>
          </wp:positionH>
          <wp:positionV relativeFrom="paragraph">
            <wp:posOffset>-107315</wp:posOffset>
          </wp:positionV>
          <wp:extent cx="485775" cy="485775"/>
          <wp:effectExtent l="19050" t="0" r="9525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348.4pt;margin-top:11.35pt;height:20.2pt;width:109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(05版)</w:t>
                </w:r>
              </w:p>
            </w:txbxContent>
          </v:textbox>
        </v:shape>
      </w:pict>
    </w:r>
    <w:r>
      <w:rPr>
        <w:rStyle w:val="13"/>
        <w:rFonts w:hint="default"/>
      </w:rPr>
      <w:t>北京国标联合认证有限公司</w:t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  <w:r>
      <w:rPr>
        <w:rStyle w:val="13"/>
        <w:rFonts w:hint="default"/>
      </w:rPr>
      <w:tab/>
    </w:r>
  </w:p>
  <w:p>
    <w:pPr>
      <w:pStyle w:val="5"/>
      <w:pBdr>
        <w:bottom w:val="single" w:color="auto" w:sz="4" w:space="1"/>
      </w:pBdr>
      <w:spacing w:line="320" w:lineRule="exact"/>
      <w:ind w:firstLine="756" w:firstLineChars="400"/>
      <w:jc w:val="left"/>
      <w:rPr>
        <w:sz w:val="20"/>
      </w:rPr>
    </w:pPr>
    <w:r>
      <w:rPr>
        <w:rStyle w:val="13"/>
        <w:rFonts w:hint="default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4D545BA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1"/>
    <w:next w:val="1"/>
    <w:unhideWhenUsed/>
    <w:qFormat/>
    <w:uiPriority w:val="99"/>
    <w:pPr>
      <w:ind w:firstLine="420" w:firstLineChars="200"/>
    </w:pPr>
    <w:rPr>
      <w:szCs w:val="24"/>
    </w:r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qFormat/>
    <w:locked/>
    <w:uiPriority w:val="22"/>
    <w:rPr>
      <w:b/>
      <w:bCs/>
    </w:rPr>
  </w:style>
  <w:style w:type="character" w:styleId="9">
    <w:name w:val="Emphasis"/>
    <w:basedOn w:val="7"/>
    <w:qFormat/>
    <w:locked/>
    <w:uiPriority w:val="20"/>
    <w:rPr>
      <w:i/>
      <w:iCs/>
    </w:rPr>
  </w:style>
  <w:style w:type="character" w:customStyle="1" w:styleId="10">
    <w:name w:val="页脚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眉 Char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批注框文本 Char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4">
    <w:name w:val="表格文字"/>
    <w:basedOn w:val="1"/>
    <w:qFormat/>
    <w:uiPriority w:val="0"/>
    <w:pPr>
      <w:spacing w:before="25" w:after="25"/>
    </w:pPr>
    <w:rPr>
      <w:bCs/>
      <w:spacing w:val="1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48</Words>
  <Characters>275</Characters>
  <Lines>2</Lines>
  <Paragraphs>1</Paragraphs>
  <TotalTime>2</TotalTime>
  <ScaleCrop>false</ScaleCrop>
  <LinksUpToDate>false</LinksUpToDate>
  <CharactersWithSpaces>322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至鱼</cp:lastModifiedBy>
  <dcterms:modified xsi:type="dcterms:W3CDTF">2021-12-07T01:15:12Z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2052-11.1.0.11045</vt:lpwstr>
  </property>
</Properties>
</file>