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1071-2021-Q</w:t>
      </w:r>
      <w:bookmarkEnd w:id="0"/>
    </w:p>
    <w:p>
      <w:pPr>
        <w:snapToGrid w:val="0"/>
        <w:spacing w:after="94" w:afterLines="30"/>
        <w:jc w:val="center"/>
        <w:rPr>
          <w:rFonts w:ascii="楷体" w:hAnsi="楷体" w:eastAsia="楷体"/>
          <w:b/>
          <w:color w:val="000000"/>
          <w:szCs w:val="21"/>
        </w:rPr>
      </w:pPr>
      <w:r>
        <w:rPr>
          <w:rFonts w:ascii="楷体" w:hAnsi="楷体" w:eastAsia="楷体"/>
          <w:b/>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四川杰垚机械设备有限公司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534" w:firstLineChars="1100"/>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2021年10月17日 上午至2021年10月17日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sym w:font="Wingdings 2" w:char="0052"/>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sym w:font="Wingdings 2" w:char="0052"/>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李林</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2019-N1QMS-1242345</w:t>
            </w:r>
          </w:p>
        </w:tc>
        <w:tc>
          <w:tcPr>
            <w:tcW w:w="1140" w:type="dxa"/>
            <w:vAlign w:val="center"/>
          </w:tcPr>
          <w:p>
            <w:pPr>
              <w:spacing w:line="240" w:lineRule="exact"/>
              <w:jc w:val="center"/>
              <w:rPr>
                <w:b/>
                <w:color w:val="000000"/>
                <w:szCs w:val="21"/>
              </w:rPr>
            </w:pPr>
            <w:r>
              <w:rPr>
                <w:b/>
                <w:color w:val="000000"/>
                <w:szCs w:val="21"/>
              </w:rPr>
              <w:t>17.10.02</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四川杰垚机械设备有限公司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四川省德阳市广汉市湘潭路六段126号</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618300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办公地址"/>
            <w:bookmarkStart w:id="28" w:name="生产地址"/>
            <w:r>
              <w:rPr>
                <w:rFonts w:ascii="宋体"/>
                <w:b/>
                <w:color w:val="000000"/>
                <w:szCs w:val="21"/>
              </w:rPr>
              <w:t>四川省德阳市广汉市湘潭路六段126号</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618300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周忠才</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19181052926</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周忠才</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周忠才</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bookmarkStart w:id="35" w:name="审核范围"/>
            <w:r>
              <w:rPr>
                <w:rFonts w:hint="eastAsia" w:ascii="宋体" w:hAnsi="宋体" w:cs="宋体"/>
                <w:color w:val="000000"/>
                <w:kern w:val="0"/>
                <w:szCs w:val="21"/>
              </w:rPr>
              <w:t>通用零部件加工</w:t>
            </w:r>
            <w:bookmarkEnd w:id="35"/>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rPr>
                <w:rFonts w:hint="eastAsia"/>
                <w:color w:val="000000"/>
              </w:rPr>
            </w:pPr>
            <w:r>
              <w:rPr>
                <w:rFonts w:hint="eastAsia"/>
                <w:color w:val="000000"/>
                <w:lang w:val="en-US" w:eastAsia="zh-CN"/>
              </w:rPr>
              <w:t>顾客要求（来图加工）－－采购/来料</w:t>
            </w:r>
            <w:r>
              <w:rPr>
                <w:rFonts w:hint="eastAsia"/>
                <w:color w:val="000000"/>
                <w:lang w:val="zh-CN"/>
              </w:rPr>
              <w:t>（金属材料）－－加工（车、铣、加工中心、线切割、钳等）－－检验－－交付</w:t>
            </w:r>
          </w:p>
          <w:p>
            <w:pPr>
              <w:tabs>
                <w:tab w:val="left" w:pos="360"/>
              </w:tabs>
              <w:ind w:left="360" w:hanging="360"/>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rPr>
                <w:rFonts w:hint="eastAsia" w:ascii="宋体" w:hAnsi="宋体" w:cs="宋体"/>
                <w:color w:val="000000"/>
                <w:kern w:val="0"/>
                <w:szCs w:val="21"/>
              </w:rPr>
              <w:t>通用零部件加工</w:t>
            </w:r>
          </w:p>
        </w:tc>
        <w:tc>
          <w:tcPr>
            <w:tcW w:w="2006" w:type="dxa"/>
            <w:gridSpan w:val="3"/>
            <w:vAlign w:val="center"/>
          </w:tcPr>
          <w:p>
            <w:pPr>
              <w:spacing w:line="400" w:lineRule="exact"/>
              <w:rPr>
                <w:rFonts w:ascii="宋体" w:hAnsi="宋体"/>
                <w:b/>
                <w:color w:val="000000"/>
                <w:szCs w:val="21"/>
              </w:rPr>
            </w:pPr>
            <w:bookmarkStart w:id="36" w:name="专业代码"/>
            <w:r>
              <w:rPr>
                <w:rFonts w:hint="eastAsia" w:ascii="宋体" w:hAnsi="宋体" w:cs="宋体"/>
                <w:color w:val="000000"/>
                <w:kern w:val="0"/>
                <w:szCs w:val="24"/>
              </w:rPr>
              <w:t>17.10.02</w:t>
            </w:r>
            <w:bookmarkEnd w:id="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583"/>
        <w:gridCol w:w="88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2"/>
              <w:spacing w:before="0" w:after="0"/>
              <w:rPr>
                <w:rFonts w:eastAsia="黑体" w:cs="Arial"/>
                <w:sz w:val="21"/>
                <w:szCs w:val="21"/>
                <w:lang w:eastAsia="zh-CN"/>
              </w:rPr>
            </w:pPr>
            <w:r>
              <w:rPr>
                <w:rFonts w:eastAsia="黑体" w:cs="Arial"/>
                <w:sz w:val="21"/>
                <w:szCs w:val="21"/>
                <w:lang w:eastAsia="zh-CN"/>
              </w:rPr>
              <w:t>场所编号</w:t>
            </w:r>
          </w:p>
          <w:p>
            <w:pPr>
              <w:pStyle w:val="22"/>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员工人数</w:t>
            </w:r>
          </w:p>
        </w:tc>
        <w:tc>
          <w:tcPr>
            <w:tcW w:w="2583" w:type="dxa"/>
            <w:shd w:val="clear" w:color="auto" w:fill="F3F3F3"/>
            <w:tcMar>
              <w:left w:w="57" w:type="dxa"/>
              <w:right w:w="57" w:type="dxa"/>
            </w:tcMar>
          </w:tcPr>
          <w:p>
            <w:pPr>
              <w:pStyle w:val="22"/>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2"/>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889"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宋体"/>
                <w:szCs w:val="21"/>
                <w:lang w:val="en-US" w:eastAsia="zh-CN"/>
              </w:rPr>
            </w:pPr>
            <w:r>
              <w:rPr>
                <w:rFonts w:hint="eastAsia" w:ascii="宋体" w:hAnsi="宋体" w:cs="宋体"/>
                <w:color w:val="000000"/>
                <w:kern w:val="0"/>
                <w:szCs w:val="21"/>
              </w:rPr>
              <w:t>四川杰垚机械设备有限公司</w:t>
            </w:r>
            <w:r>
              <w:rPr>
                <w:rFonts w:hint="eastAsia" w:ascii="宋体" w:hAnsi="宋体" w:cs="宋体"/>
                <w:color w:val="000000"/>
                <w:kern w:val="0"/>
                <w:szCs w:val="21"/>
                <w:lang w:val="en-US" w:eastAsia="zh-CN"/>
              </w:rPr>
              <w:t>/</w:t>
            </w:r>
            <w:r>
              <w:rPr>
                <w:rFonts w:hint="eastAsia" w:ascii="宋体" w:hAnsi="宋体" w:cs="宋体"/>
                <w:color w:val="000000"/>
                <w:kern w:val="0"/>
                <w:szCs w:val="21"/>
              </w:rPr>
              <w:t>四川省德阳市广汉市湘潭路六段126号</w:t>
            </w:r>
          </w:p>
        </w:tc>
        <w:tc>
          <w:tcPr>
            <w:tcW w:w="2267" w:type="dxa"/>
          </w:tcPr>
          <w:p>
            <w:pPr>
              <w:spacing w:before="40" w:after="40"/>
              <w:rPr>
                <w:rFonts w:eastAsia="黑体"/>
                <w:szCs w:val="21"/>
                <w:lang w:val="de-DE" w:eastAsia="ja-JP"/>
              </w:rPr>
            </w:pPr>
            <w:r>
              <w:rPr>
                <w:rFonts w:hint="eastAsia" w:ascii="宋体" w:hAnsi="宋体" w:cs="宋体"/>
                <w:color w:val="000000"/>
                <w:kern w:val="0"/>
                <w:szCs w:val="21"/>
              </w:rPr>
              <w:t>四川省德阳市广汉市湘潭路六段126号</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11</w:t>
            </w:r>
          </w:p>
        </w:tc>
        <w:tc>
          <w:tcPr>
            <w:tcW w:w="2583" w:type="dxa"/>
            <w:vAlign w:val="center"/>
          </w:tcPr>
          <w:p>
            <w:pPr>
              <w:pStyle w:val="20"/>
              <w:rPr>
                <w:rFonts w:eastAsia="黑体" w:cs="Arial"/>
                <w:sz w:val="21"/>
                <w:szCs w:val="21"/>
                <w:lang w:val="en-US" w:eastAsia="ja-JP"/>
              </w:rPr>
            </w:pPr>
            <w:r>
              <w:rPr>
                <w:rFonts w:hint="eastAsia" w:ascii="宋体" w:hAnsi="宋体" w:cs="宋体"/>
                <w:color w:val="000000"/>
                <w:kern w:val="0"/>
                <w:szCs w:val="21"/>
              </w:rPr>
              <w:t>通用零部件加工</w:t>
            </w:r>
          </w:p>
        </w:tc>
        <w:tc>
          <w:tcPr>
            <w:tcW w:w="889" w:type="dxa"/>
            <w:vAlign w:val="center"/>
          </w:tcPr>
          <w:p>
            <w:pPr>
              <w:spacing w:before="40" w:after="40"/>
              <w:rPr>
                <w:rFonts w:eastAsia="黑体"/>
                <w:szCs w:val="21"/>
                <w:lang w:eastAsia="ja-JP"/>
              </w:rPr>
            </w:pPr>
            <w:r>
              <w:rPr>
                <w:rFonts w:ascii="宋体" w:hAnsi="宋体" w:cs="宋体"/>
                <w:color w:val="000000"/>
                <w:kern w:val="0"/>
                <w:szCs w:val="21"/>
              </w:rPr>
              <w:t>GB/T19001-2016</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b/>
                    <w:color w:val="000000"/>
                    <w:szCs w:val="21"/>
                  </w:rPr>
                  <w:sym w:font="Wingdings 2" w:char="0052"/>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583" w:type="dxa"/>
            <w:vAlign w:val="center"/>
          </w:tcPr>
          <w:p>
            <w:pPr>
              <w:spacing w:before="40" w:after="40"/>
              <w:rPr>
                <w:rFonts w:eastAsia="黑体"/>
                <w:szCs w:val="21"/>
                <w:lang w:eastAsia="ja-JP"/>
              </w:rPr>
            </w:pPr>
          </w:p>
        </w:tc>
        <w:tc>
          <w:tcPr>
            <w:tcW w:w="88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583" w:type="dxa"/>
            <w:vAlign w:val="center"/>
          </w:tcPr>
          <w:p>
            <w:pPr>
              <w:spacing w:before="40" w:after="40"/>
              <w:rPr>
                <w:rFonts w:eastAsia="黑体"/>
                <w:szCs w:val="21"/>
                <w:lang w:eastAsia="ja-JP"/>
              </w:rPr>
            </w:pPr>
          </w:p>
        </w:tc>
        <w:tc>
          <w:tcPr>
            <w:tcW w:w="88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583" w:type="dxa"/>
            <w:vAlign w:val="center"/>
          </w:tcPr>
          <w:p>
            <w:pPr>
              <w:spacing w:before="40" w:after="40"/>
              <w:rPr>
                <w:rFonts w:eastAsia="黑体"/>
                <w:szCs w:val="21"/>
                <w:lang w:eastAsia="ja-JP"/>
              </w:rPr>
            </w:pPr>
          </w:p>
        </w:tc>
        <w:tc>
          <w:tcPr>
            <w:tcW w:w="88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583" w:type="dxa"/>
            <w:vAlign w:val="center"/>
          </w:tcPr>
          <w:p>
            <w:pPr>
              <w:spacing w:before="40" w:after="40"/>
              <w:rPr>
                <w:rFonts w:eastAsia="黑体"/>
                <w:szCs w:val="21"/>
                <w:lang w:eastAsia="ja-JP"/>
              </w:rPr>
            </w:pPr>
          </w:p>
        </w:tc>
        <w:tc>
          <w:tcPr>
            <w:tcW w:w="88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2021年07月08日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lang w:val="en-US" w:eastAsia="zh-CN"/>
              </w:rPr>
              <w:t>2021年10月09日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olor w:val="000000"/>
                <w:sz w:val="21"/>
                <w:szCs w:val="21"/>
                <w:u w:val="single"/>
                <w:lang w:val="en-US" w:eastAsia="zh-CN"/>
              </w:rPr>
              <w:t>2021年10月12日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highlight w:val="none"/>
              </w:rPr>
            </w:pPr>
            <w:r>
              <w:rPr>
                <w:rFonts w:hint="eastAsia" w:ascii="宋体" w:hAnsi="宋体"/>
                <w:color w:val="000000"/>
                <w:spacing w:val="-10"/>
                <w:szCs w:val="21"/>
                <w:highlight w:val="none"/>
              </w:rPr>
              <w:t>关键过程（</w:t>
            </w:r>
            <w:r>
              <w:rPr>
                <w:rFonts w:ascii="宋体" w:hAnsi="宋体"/>
                <w:color w:val="000000"/>
                <w:spacing w:val="-10"/>
                <w:szCs w:val="21"/>
                <w:highlight w:val="none"/>
              </w:rPr>
              <w:t>QMS</w:t>
            </w:r>
            <w:r>
              <w:rPr>
                <w:rFonts w:hint="eastAsia" w:ascii="宋体" w:hAnsi="宋体"/>
                <w:color w:val="000000"/>
                <w:spacing w:val="-10"/>
                <w:szCs w:val="21"/>
                <w:highlight w:val="none"/>
              </w:rPr>
              <w:t>）的识别</w:t>
            </w:r>
          </w:p>
        </w:tc>
        <w:tc>
          <w:tcPr>
            <w:tcW w:w="4191" w:type="dxa"/>
            <w:shd w:val="clear" w:color="auto" w:fill="DBEEF3" w:themeFill="accent5" w:themeFillTint="32"/>
          </w:tcPr>
          <w:p>
            <w:pPr>
              <w:rPr>
                <w:rFonts w:hint="default" w:ascii="宋体" w:eastAsia="宋体"/>
                <w:color w:val="000000"/>
                <w:szCs w:val="21"/>
                <w:highlight w:val="none"/>
                <w:lang w:val="en-US" w:eastAsia="zh-CN"/>
              </w:rPr>
            </w:pPr>
            <w:r>
              <w:rPr>
                <w:rFonts w:hint="eastAsia" w:ascii="宋体"/>
                <w:color w:val="000000"/>
                <w:szCs w:val="21"/>
                <w:highlight w:val="none"/>
                <w:lang w:val="en-US" w:eastAsia="zh-CN"/>
              </w:rPr>
              <w:t>机加工过程</w:t>
            </w:r>
          </w:p>
        </w:tc>
        <w:tc>
          <w:tcPr>
            <w:tcW w:w="1063" w:type="dxa"/>
            <w:shd w:val="clear" w:color="auto" w:fill="DBEEF3" w:themeFill="accent5" w:themeFillTint="32"/>
          </w:tcPr>
          <w:p>
            <w:pPr>
              <w:rPr>
                <w:rFonts w:ascii="宋体"/>
                <w:color w:val="000000"/>
                <w:spacing w:val="-10"/>
                <w:szCs w:val="21"/>
                <w:highlight w:val="none"/>
              </w:rPr>
            </w:pPr>
            <w:r>
              <w:rPr>
                <w:rFonts w:hint="eastAsia" w:ascii="宋体" w:hAnsi="宋体"/>
                <w:color w:val="000000"/>
                <w:spacing w:val="-10"/>
                <w:szCs w:val="21"/>
                <w:highlight w:val="none"/>
              </w:rPr>
              <w:sym w:font="Wingdings 2" w:char="0052"/>
            </w:r>
            <w:r>
              <w:rPr>
                <w:rFonts w:hint="eastAsia" w:ascii="宋体" w:hAnsi="宋体"/>
                <w:color w:val="000000"/>
                <w:szCs w:val="21"/>
                <w:highlight w:val="none"/>
              </w:rPr>
              <w:t>合理</w:t>
            </w:r>
          </w:p>
        </w:tc>
        <w:tc>
          <w:tcPr>
            <w:tcW w:w="1637" w:type="dxa"/>
            <w:shd w:val="clear" w:color="auto" w:fill="DBEEF3" w:themeFill="accent5" w:themeFillTint="32"/>
          </w:tcPr>
          <w:p>
            <w:pPr>
              <w:rPr>
                <w:rFonts w:ascii="宋体"/>
                <w:color w:val="000000"/>
                <w:spacing w:val="-10"/>
                <w:szCs w:val="21"/>
                <w:highlight w:val="none"/>
              </w:rPr>
            </w:pPr>
            <w:r>
              <w:rPr>
                <w:rFonts w:hint="eastAsia" w:ascii="宋体" w:hAnsi="宋体"/>
                <w:color w:val="000000"/>
                <w:szCs w:val="21"/>
                <w:highlight w:val="none"/>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highlight w:val="none"/>
              </w:rPr>
            </w:pPr>
            <w:r>
              <w:rPr>
                <w:rFonts w:hint="eastAsia" w:ascii="宋体" w:hAnsi="宋体"/>
                <w:color w:val="000000"/>
                <w:szCs w:val="21"/>
                <w:highlight w:val="none"/>
              </w:rPr>
              <w:t>需要确认过程（</w:t>
            </w:r>
            <w:r>
              <w:rPr>
                <w:rFonts w:ascii="宋体" w:hAnsi="宋体"/>
                <w:color w:val="000000"/>
                <w:szCs w:val="21"/>
                <w:highlight w:val="none"/>
              </w:rPr>
              <w:t>QMS</w:t>
            </w:r>
            <w:r>
              <w:rPr>
                <w:rFonts w:hint="eastAsia" w:ascii="宋体" w:hAnsi="宋体"/>
                <w:color w:val="000000"/>
                <w:szCs w:val="21"/>
                <w:highlight w:val="none"/>
              </w:rPr>
              <w:t>）</w:t>
            </w:r>
            <w:r>
              <w:rPr>
                <w:rFonts w:hint="eastAsia" w:ascii="宋体" w:hAnsi="宋体"/>
                <w:color w:val="000000"/>
                <w:spacing w:val="-10"/>
                <w:szCs w:val="21"/>
                <w:highlight w:val="none"/>
              </w:rPr>
              <w:t>的识别</w:t>
            </w:r>
          </w:p>
        </w:tc>
        <w:tc>
          <w:tcPr>
            <w:tcW w:w="4191" w:type="dxa"/>
            <w:shd w:val="clear" w:color="auto" w:fill="DBEEF3" w:themeFill="accent5" w:themeFillTint="32"/>
          </w:tcPr>
          <w:p>
            <w:pPr>
              <w:rPr>
                <w:rFonts w:hint="eastAsia" w:ascii="宋体" w:eastAsia="宋体"/>
                <w:color w:val="000000"/>
                <w:spacing w:val="-10"/>
                <w:szCs w:val="21"/>
                <w:highlight w:val="none"/>
                <w:lang w:val="en-US" w:eastAsia="zh-CN"/>
              </w:rPr>
            </w:pPr>
            <w:r>
              <w:rPr>
                <w:rFonts w:hint="eastAsia" w:ascii="宋体"/>
                <w:color w:val="000000"/>
                <w:spacing w:val="-10"/>
                <w:szCs w:val="21"/>
                <w:highlight w:val="none"/>
                <w:lang w:val="en-US" w:eastAsia="zh-CN"/>
              </w:rPr>
              <w:t>无</w:t>
            </w:r>
          </w:p>
        </w:tc>
        <w:tc>
          <w:tcPr>
            <w:tcW w:w="1063" w:type="dxa"/>
            <w:shd w:val="clear" w:color="auto" w:fill="DBEEF3" w:themeFill="accent5" w:themeFillTint="32"/>
          </w:tcPr>
          <w:p>
            <w:pPr>
              <w:rPr>
                <w:rFonts w:ascii="宋体"/>
                <w:color w:val="000000"/>
                <w:spacing w:val="-1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合理</w:t>
            </w:r>
          </w:p>
        </w:tc>
        <w:tc>
          <w:tcPr>
            <w:tcW w:w="1637" w:type="dxa"/>
            <w:shd w:val="clear" w:color="auto" w:fill="DBEEF3" w:themeFill="accent5" w:themeFillTint="32"/>
          </w:tcPr>
          <w:p>
            <w:pPr>
              <w:rPr>
                <w:rFonts w:ascii="宋体"/>
                <w:color w:val="000000"/>
                <w:spacing w:val="-10"/>
                <w:szCs w:val="21"/>
                <w:highlight w:val="none"/>
              </w:rPr>
            </w:pPr>
            <w:r>
              <w:rPr>
                <w:rFonts w:hint="eastAsia" w:ascii="宋体" w:hAnsi="宋体"/>
                <w:color w:val="000000"/>
                <w:szCs w:val="21"/>
                <w:highlight w:val="none"/>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无</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rPr>
              <w:sym w:font="Wingdings 2" w:char="0052"/>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hint="eastAsia" w:ascii="宋体" w:hAns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sym w:font="Wingdings 2" w:char="0052"/>
            </w:r>
            <w:r>
              <w:rPr>
                <w:rFonts w:hint="eastAsia" w:ascii="宋体" w:hAnsi="宋体"/>
                <w:b/>
                <w:color w:val="000000"/>
                <w:sz w:val="20"/>
                <w:szCs w:val="20"/>
              </w:rPr>
              <w:t>检验、</w:t>
            </w:r>
            <w:r>
              <w:rPr>
                <w:rFonts w:hint="eastAsia" w:ascii="宋体" w:hAnsi="宋体"/>
                <w:color w:val="000000"/>
                <w:spacing w:val="-10"/>
                <w:szCs w:val="21"/>
              </w:rPr>
              <w:sym w:font="Wingdings 2" w:char="00A3"/>
            </w:r>
            <w:r>
              <w:rPr>
                <w:rFonts w:hint="eastAsia" w:ascii="宋体" w:hAnsi="宋体"/>
                <w:b/>
                <w:color w:val="000000"/>
                <w:sz w:val="20"/>
                <w:szCs w:val="20"/>
              </w:rPr>
              <w:t>采购过程</w:t>
            </w:r>
          </w:p>
          <w:p>
            <w:pPr>
              <w:spacing w:line="360" w:lineRule="auto"/>
              <w:rPr>
                <w:rFonts w:ascii="宋体"/>
                <w:b/>
                <w:color w:val="000000"/>
                <w:sz w:val="20"/>
                <w:szCs w:val="20"/>
              </w:rPr>
            </w:pPr>
            <w:r>
              <w:rPr>
                <w:rFonts w:hint="eastAsia" w:ascii="宋体" w:hAnsi="宋体"/>
                <w:color w:val="000000"/>
                <w:spacing w:val="-10"/>
                <w:szCs w:val="21"/>
              </w:rPr>
              <w:sym w:font="Wingdings 2" w:char="00A3"/>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bookmarkStart w:id="38" w:name="_GoBack"/>
            <w:bookmarkEnd w:id="38"/>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after="62" w:afterLines="20" w:line="360" w:lineRule="exact"/>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hint="eastAsia" w:ascii="宋体" w:eastAsia="宋体"/>
                <w:b/>
                <w:color w:val="000000"/>
                <w:szCs w:val="21"/>
                <w:lang w:val="en-US" w:eastAsia="zh-CN"/>
              </w:rPr>
            </w:pPr>
            <w:r>
              <w:rPr>
                <w:rFonts w:hint="eastAsia" w:ascii="宋体"/>
                <w:b/>
                <w:color w:val="00000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eastAsia="zh-CN"/>
              </w:rPr>
            </w:pPr>
            <w:r>
              <w:rPr>
                <w:rFonts w:hint="eastAsia" w:ascii="宋体"/>
                <w:b/>
                <w:color w:val="000000"/>
                <w:szCs w:val="21"/>
              </w:rPr>
              <w:t>初步定于</w:t>
            </w:r>
            <w:bookmarkStart w:id="37" w:name="二阶段审核日期"/>
            <w:r>
              <w:rPr>
                <w:rFonts w:hint="eastAsia" w:ascii="宋体"/>
                <w:b/>
                <w:color w:val="000000"/>
                <w:szCs w:val="21"/>
              </w:rPr>
              <w:t>2021-10-1</w:t>
            </w:r>
            <w:bookmarkEnd w:id="37"/>
            <w:r>
              <w:rPr>
                <w:rFonts w:hint="eastAsia" w:ascii="宋体"/>
                <w:b/>
                <w:color w:val="000000"/>
                <w:szCs w:val="21"/>
                <w:lang w:val="en-US" w:eastAsia="zh-CN"/>
              </w:rPr>
              <w:t>8</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r>
              <w:rPr>
                <w:rFonts w:hint="eastAsia" w:ascii="宋体" w:hAnsi="宋体" w:cs="宋体"/>
                <w:color w:val="000000"/>
                <w:kern w:val="0"/>
                <w:szCs w:val="21"/>
              </w:rPr>
              <w:t>通用零部件加工</w:t>
            </w:r>
          </w:p>
        </w:tc>
        <w:tc>
          <w:tcPr>
            <w:tcW w:w="1541" w:type="dxa"/>
            <w:vAlign w:val="center"/>
          </w:tcPr>
          <w:p>
            <w:pPr>
              <w:spacing w:line="400" w:lineRule="exact"/>
              <w:rPr>
                <w:rFonts w:ascii="宋体" w:hAnsi="宋体"/>
                <w:b/>
                <w:color w:val="000000"/>
                <w:szCs w:val="21"/>
              </w:rPr>
            </w:pPr>
            <w:r>
              <w:rPr>
                <w:rFonts w:hint="eastAsia" w:ascii="宋体" w:hAnsi="宋体" w:cs="宋体"/>
                <w:color w:val="000000"/>
                <w:kern w:val="0"/>
                <w:szCs w:val="24"/>
              </w:rPr>
              <w:t>17.10.02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240" w:lineRule="auto"/>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ascii="宋体" w:hAnsi="宋体"/>
          <w:b/>
          <w:color w:val="000000"/>
          <w:szCs w:val="21"/>
        </w:rPr>
        <w:drawing>
          <wp:inline distT="0" distB="0" distL="114300" distR="114300">
            <wp:extent cx="603250" cy="311150"/>
            <wp:effectExtent l="0" t="0" r="6350" b="12700"/>
            <wp:docPr id="1" name="图片 1" descr="李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林"/>
                    <pic:cNvPicPr>
                      <a:picLocks noChangeAspect="1"/>
                    </pic:cNvPicPr>
                  </pic:nvPicPr>
                  <pic:blipFill>
                    <a:blip r:embed="rId6"/>
                    <a:stretch>
                      <a:fillRect/>
                    </a:stretch>
                  </pic:blipFill>
                  <pic:spPr>
                    <a:xfrm>
                      <a:off x="0" y="0"/>
                      <a:ext cx="603250" cy="311150"/>
                    </a:xfrm>
                    <a:prstGeom prst="rect">
                      <a:avLst/>
                    </a:prstGeom>
                  </pic:spPr>
                </pic:pic>
              </a:graphicData>
            </a:graphic>
          </wp:inline>
        </w:drawing>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eastAsia" w:ascii="宋体" w:hAnsi="宋体"/>
          <w:b/>
          <w:color w:val="000000"/>
          <w:szCs w:val="21"/>
        </w:rPr>
      </w:pPr>
    </w:p>
    <w:p>
      <w:pPr>
        <w:ind w:firstLine="843" w:firstLineChars="400"/>
        <w:rPr>
          <w:rFonts w:hint="default" w:ascii="宋体" w:hAns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2021年10月17日</w:t>
      </w:r>
    </w:p>
    <w:p>
      <w:pPr>
        <w:pStyle w:val="2"/>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7"/>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7"/>
        <w:pBdr>
          <w:bottom w:val="none" w:color="auto" w:sz="0" w:space="0"/>
        </w:pBdr>
        <w:ind w:right="600"/>
        <w:jc w:val="both"/>
        <w:rPr>
          <w:rFonts w:eastAsia="隶书"/>
          <w:color w:val="000000"/>
          <w:sz w:val="21"/>
          <w:szCs w:val="21"/>
        </w:rPr>
      </w:pPr>
      <w:r>
        <w:rPr>
          <w:rFonts w:hint="eastAsia" w:eastAsia="隶书"/>
          <w:color w:val="000000"/>
          <w:sz w:val="21"/>
          <w:szCs w:val="21"/>
        </w:rPr>
        <w:t>受审核方：</w:t>
      </w:r>
      <w:r>
        <w:rPr>
          <w:rFonts w:hint="eastAsia" w:ascii="宋体" w:hAnsi="宋体" w:cs="宋体"/>
          <w:color w:val="000000"/>
          <w:kern w:val="0"/>
          <w:szCs w:val="21"/>
        </w:rPr>
        <w:t>四川杰垚机械设备有限公司</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pict>
        <v:shape id="_x0000_s4097" o:spid="_x0000_s4097"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11291D03"/>
    <w:rsid w:val="117A1744"/>
    <w:rsid w:val="37B93AD5"/>
    <w:rsid w:val="65EB5DA2"/>
    <w:rsid w:val="73B6752C"/>
    <w:rsid w:val="74663E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批注框文本 Char"/>
    <w:link w:val="5"/>
    <w:semiHidden/>
    <w:qFormat/>
    <w:locked/>
    <w:uiPriority w:val="99"/>
    <w:rPr>
      <w:rFonts w:ascii="Times New Roman" w:hAnsi="Times New Roman" w:eastAsia="宋体" w:cs="Times New Roman"/>
      <w:sz w:val="18"/>
      <w:szCs w:val="18"/>
    </w:rPr>
  </w:style>
  <w:style w:type="character" w:customStyle="1" w:styleId="13">
    <w:name w:val="页脚 Char"/>
    <w:link w:val="6"/>
    <w:qFormat/>
    <w:locked/>
    <w:uiPriority w:val="99"/>
    <w:rPr>
      <w:rFonts w:ascii="Times New Roman" w:hAnsi="Times New Roman" w:eastAsia="宋体" w:cs="Times New Roman"/>
      <w:sz w:val="18"/>
      <w:szCs w:val="18"/>
    </w:rPr>
  </w:style>
  <w:style w:type="character" w:customStyle="1" w:styleId="14">
    <w:name w:val="页眉 Char"/>
    <w:link w:val="7"/>
    <w:qFormat/>
    <w:locked/>
    <w:uiPriority w:val="99"/>
    <w:rPr>
      <w:rFonts w:ascii="Calibri" w:hAnsi="Calibri" w:eastAsia="宋体" w:cs="Times New Roman"/>
      <w:sz w:val="18"/>
      <w:szCs w:val="18"/>
    </w:rPr>
  </w:style>
  <w:style w:type="character" w:customStyle="1" w:styleId="15">
    <w:name w:val="副标题 Char"/>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1413</Words>
  <Characters>8060</Characters>
  <Lines>67</Lines>
  <Paragraphs>18</Paragraphs>
  <TotalTime>0</TotalTime>
  <ScaleCrop>false</ScaleCrop>
  <LinksUpToDate>false</LinksUpToDate>
  <CharactersWithSpaces>9455</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Administrator</cp:lastModifiedBy>
  <dcterms:modified xsi:type="dcterms:W3CDTF">2021-10-18T04:08:47Z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2052-11.1.0.10938</vt:lpwstr>
  </property>
</Properties>
</file>