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0A5F5E" w:rsidP="008D23F4">
      <w:pPr>
        <w:spacing w:afterLines="50" w:line="240" w:lineRule="exact"/>
        <w:ind w:firstLineChars="3157" w:firstLine="6656"/>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B30C60">
        <w:rPr>
          <w:rFonts w:hint="eastAsia"/>
          <w:b/>
          <w:color w:val="000000" w:themeColor="text1"/>
          <w:sz w:val="21"/>
          <w:szCs w:val="21"/>
        </w:rPr>
        <w:t>0598-2019-QIEO</w:t>
      </w:r>
    </w:p>
    <w:p w:rsidR="00FB5842" w:rsidRDefault="000A5F5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0A5F5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0A5F5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成都博一医药设计有限公司</w:t>
      </w:r>
      <w:bookmarkEnd w:id="0"/>
    </w:p>
    <w:p w:rsidR="00FB5842" w:rsidRDefault="000A5F5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C01868" w:rsidRPr="00C01868">
        <w:rPr>
          <w:b/>
          <w:color w:val="000000" w:themeColor="text1"/>
          <w:sz w:val="22"/>
          <w:szCs w:val="22"/>
        </w:rPr>
        <w:t>Chengdu Boyi Pharmaceutical Design Co., Ltd</w:t>
      </w:r>
    </w:p>
    <w:p w:rsidR="00FB5842" w:rsidRDefault="000A5F5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成都市黄忠小区同和路</w:t>
      </w:r>
      <w:r>
        <w:rPr>
          <w:rFonts w:hint="eastAsia"/>
          <w:b/>
          <w:color w:val="000000" w:themeColor="text1"/>
          <w:sz w:val="22"/>
          <w:szCs w:val="22"/>
        </w:rPr>
        <w:t>104</w:t>
      </w:r>
      <w:r>
        <w:rPr>
          <w:rFonts w:hint="eastAsia"/>
          <w:b/>
          <w:color w:val="000000" w:themeColor="text1"/>
          <w:sz w:val="22"/>
          <w:szCs w:val="22"/>
        </w:rPr>
        <w:t>号</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w:t>
      </w:r>
      <w:bookmarkEnd w:id="3"/>
      <w:r w:rsidR="002D2F97">
        <w:rPr>
          <w:b/>
          <w:color w:val="000000" w:themeColor="text1"/>
          <w:sz w:val="22"/>
          <w:szCs w:val="22"/>
          <w:u w:val="single"/>
        </w:rPr>
        <w:t>10036</w:t>
      </w:r>
    </w:p>
    <w:p w:rsidR="00FB5842" w:rsidRDefault="000A5F5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0E489F" w:rsidRPr="000E489F">
        <w:rPr>
          <w:b/>
          <w:color w:val="000000" w:themeColor="text1"/>
          <w:sz w:val="22"/>
          <w:szCs w:val="22"/>
        </w:rPr>
        <w:t>Tonghe Road, Huangzhong community, Chengdu</w:t>
      </w:r>
      <w:r w:rsidR="00BB43AC">
        <w:rPr>
          <w:rFonts w:hint="eastAsia"/>
          <w:b/>
          <w:color w:val="000000" w:themeColor="text1"/>
          <w:sz w:val="22"/>
          <w:szCs w:val="22"/>
        </w:rPr>
        <w:t>:</w:t>
      </w:r>
      <w:bookmarkStart w:id="4" w:name="_GoBack"/>
      <w:bookmarkEnd w:id="4"/>
      <w:r w:rsidR="00731AB0">
        <w:rPr>
          <w:b/>
          <w:color w:val="000000" w:themeColor="text1"/>
          <w:sz w:val="22"/>
          <w:szCs w:val="22"/>
        </w:rPr>
        <w:t>610036</w:t>
      </w:r>
    </w:p>
    <w:p w:rsidR="00FB5842" w:rsidRDefault="000A5F5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成都市高新区吉瑞三路</w:t>
      </w:r>
      <w:r>
        <w:rPr>
          <w:rFonts w:hint="eastAsia"/>
          <w:b/>
          <w:color w:val="000000" w:themeColor="text1"/>
          <w:sz w:val="22"/>
          <w:szCs w:val="22"/>
        </w:rPr>
        <w:t>99</w:t>
      </w:r>
      <w:r>
        <w:rPr>
          <w:rFonts w:hint="eastAsia"/>
          <w:b/>
          <w:color w:val="000000" w:themeColor="text1"/>
          <w:sz w:val="22"/>
          <w:szCs w:val="22"/>
        </w:rPr>
        <w:t>号环球时代中心</w:t>
      </w:r>
      <w:r>
        <w:rPr>
          <w:rFonts w:hint="eastAsia"/>
          <w:b/>
          <w:color w:val="000000" w:themeColor="text1"/>
          <w:sz w:val="22"/>
          <w:szCs w:val="22"/>
        </w:rPr>
        <w:t>C</w:t>
      </w:r>
      <w:r>
        <w:rPr>
          <w:rFonts w:hint="eastAsia"/>
          <w:b/>
          <w:color w:val="000000" w:themeColor="text1"/>
          <w:sz w:val="22"/>
          <w:szCs w:val="22"/>
        </w:rPr>
        <w:t>座</w:t>
      </w:r>
      <w:r>
        <w:rPr>
          <w:rFonts w:hint="eastAsia"/>
          <w:b/>
          <w:color w:val="000000" w:themeColor="text1"/>
          <w:sz w:val="22"/>
          <w:szCs w:val="22"/>
        </w:rPr>
        <w:t>1901</w:t>
      </w:r>
      <w:r>
        <w:rPr>
          <w:rFonts w:hint="eastAsia"/>
          <w:b/>
          <w:color w:val="000000" w:themeColor="text1"/>
          <w:sz w:val="22"/>
          <w:szCs w:val="22"/>
        </w:rPr>
        <w:t>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w:t>
      </w:r>
      <w:bookmarkEnd w:id="6"/>
      <w:r w:rsidR="002D2F97">
        <w:rPr>
          <w:b/>
          <w:color w:val="000000" w:themeColor="text1"/>
          <w:sz w:val="22"/>
          <w:szCs w:val="22"/>
        </w:rPr>
        <w:t>10017</w:t>
      </w:r>
    </w:p>
    <w:p w:rsidR="00FB5842" w:rsidRDefault="000A5F5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7D1CEC" w:rsidRPr="007D1CEC">
        <w:rPr>
          <w:b/>
          <w:color w:val="000000" w:themeColor="text1"/>
          <w:sz w:val="22"/>
          <w:szCs w:val="22"/>
        </w:rPr>
        <w:t>C-1901, Global Time</w:t>
      </w:r>
      <w:r w:rsidR="002B377B">
        <w:rPr>
          <w:b/>
          <w:color w:val="000000" w:themeColor="text1"/>
          <w:sz w:val="22"/>
          <w:szCs w:val="22"/>
        </w:rPr>
        <w:t>s</w:t>
      </w:r>
      <w:r w:rsidR="007D1CEC" w:rsidRPr="007D1CEC">
        <w:rPr>
          <w:b/>
          <w:color w:val="000000" w:themeColor="text1"/>
          <w:sz w:val="22"/>
          <w:szCs w:val="22"/>
        </w:rPr>
        <w:t xml:space="preserve"> Center, No. 99, Jirui three Road, High-tech zone, Chengdu</w:t>
      </w:r>
      <w:r w:rsidR="00BB43AC">
        <w:rPr>
          <w:rFonts w:hint="eastAsia"/>
          <w:b/>
          <w:color w:val="000000" w:themeColor="text1"/>
          <w:sz w:val="22"/>
          <w:szCs w:val="22"/>
        </w:rPr>
        <w:t>:</w:t>
      </w:r>
      <w:r w:rsidR="00C01868">
        <w:rPr>
          <w:b/>
          <w:color w:val="000000" w:themeColor="text1"/>
          <w:sz w:val="22"/>
          <w:szCs w:val="22"/>
        </w:rPr>
        <w:t>61001</w:t>
      </w:r>
      <w:r w:rsidR="00731AB0">
        <w:rPr>
          <w:b/>
          <w:color w:val="000000" w:themeColor="text1"/>
          <w:sz w:val="22"/>
          <w:szCs w:val="22"/>
        </w:rPr>
        <w:t>7</w:t>
      </w:r>
    </w:p>
    <w:p w:rsidR="00FB5842" w:rsidRDefault="000A5F5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A5F5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A5F5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9151010675280604X9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15503232345</w:t>
      </w:r>
      <w:bookmarkEnd w:id="9"/>
    </w:p>
    <w:p w:rsidR="00FB5842" w:rsidRDefault="000A5F5E" w:rsidP="008D23F4">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肖华</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肖华</w:t>
      </w:r>
      <w:bookmarkEnd w:id="11"/>
      <w:r>
        <w:rPr>
          <w:rFonts w:hint="eastAsia"/>
          <w:b/>
          <w:color w:val="000000" w:themeColor="text1"/>
          <w:sz w:val="22"/>
          <w:szCs w:val="22"/>
        </w:rPr>
        <w:t>组织人数：</w:t>
      </w:r>
      <w:bookmarkStart w:id="12" w:name="企业人数"/>
      <w:r w:rsidR="008D23F4">
        <w:rPr>
          <w:rFonts w:hint="eastAsia"/>
          <w:b/>
          <w:color w:val="000000" w:themeColor="text1"/>
          <w:sz w:val="22"/>
          <w:szCs w:val="22"/>
        </w:rPr>
        <w:t xml:space="preserve">    </w:t>
      </w:r>
      <w:r>
        <w:rPr>
          <w:b/>
          <w:color w:val="000000" w:themeColor="text1"/>
          <w:sz w:val="22"/>
          <w:szCs w:val="22"/>
        </w:rPr>
        <w:t>55</w:t>
      </w:r>
      <w:bookmarkEnd w:id="12"/>
    </w:p>
    <w:p w:rsidR="00735F9E" w:rsidRDefault="000A5F5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EC：GB/T19001-2016/ISO9001:2015和GB/T50430-2017,E：GB/T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EC:</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0A5F5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0A5F5E"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EC</w:t>
      </w:r>
      <w:r>
        <w:rPr>
          <w:rFonts w:hint="eastAsia"/>
          <w:b/>
          <w:color w:val="000000" w:themeColor="text1"/>
          <w:sz w:val="22"/>
          <w:szCs w:val="22"/>
        </w:rPr>
        <w:t>：资质范围内的化工石化医药工程设计、建筑工程施工总承包、建筑机电安装工程专业承包、实验室成套设备安装</w:t>
      </w:r>
    </w:p>
    <w:p w:rsidR="00EF6ABE" w:rsidRPr="00CC0ED2" w:rsidRDefault="000A5F5E" w:rsidP="0015041A">
      <w:pPr>
        <w:pStyle w:val="a3"/>
        <w:spacing w:line="240" w:lineRule="auto"/>
        <w:ind w:firstLine="0"/>
        <w:rPr>
          <w:b/>
          <w:color w:val="000000" w:themeColor="text1"/>
          <w:sz w:val="22"/>
          <w:szCs w:val="22"/>
        </w:rPr>
      </w:pPr>
      <w:r>
        <w:rPr>
          <w:rFonts w:hint="eastAsia"/>
          <w:b/>
          <w:color w:val="000000" w:themeColor="text1"/>
          <w:sz w:val="22"/>
          <w:szCs w:val="22"/>
        </w:rPr>
        <w:t>E</w:t>
      </w:r>
      <w:r w:rsidR="00B30C60">
        <w:rPr>
          <w:rFonts w:hint="eastAsia"/>
          <w:b/>
          <w:color w:val="000000" w:themeColor="text1"/>
          <w:sz w:val="22"/>
          <w:szCs w:val="22"/>
        </w:rPr>
        <w:t>C</w:t>
      </w:r>
      <w:r w:rsidR="00AA04F7">
        <w:rPr>
          <w:rFonts w:hint="eastAsia"/>
          <w:b/>
          <w:color w:val="000000" w:themeColor="text1"/>
          <w:sz w:val="22"/>
          <w:szCs w:val="22"/>
        </w:rPr>
        <w:t>：</w:t>
      </w:r>
      <w:r w:rsidR="00AA04F7" w:rsidRPr="00CC0ED2">
        <w:rPr>
          <w:rFonts w:ascii="Arial" w:hAnsi="Arial" w:cs="Arial"/>
          <w:b/>
          <w:color w:val="000000" w:themeColor="text1"/>
          <w:sz w:val="21"/>
          <w:szCs w:val="21"/>
        </w:rPr>
        <w:t>Chemical, petrochemical and pharmaceutical engineering design within the scope of qualification</w:t>
      </w:r>
      <w:r w:rsidRPr="00CC0ED2">
        <w:rPr>
          <w:rFonts w:hint="eastAsia"/>
          <w:b/>
          <w:color w:val="000000" w:themeColor="text1"/>
          <w:sz w:val="22"/>
          <w:szCs w:val="22"/>
        </w:rPr>
        <w:t>、</w:t>
      </w:r>
      <w:r w:rsidR="00AA04F7" w:rsidRPr="00CC0ED2">
        <w:rPr>
          <w:rFonts w:ascii="Arial" w:hAnsi="Arial" w:cs="Arial"/>
          <w:b/>
          <w:color w:val="000000" w:themeColor="text1"/>
          <w:sz w:val="21"/>
          <w:szCs w:val="21"/>
        </w:rPr>
        <w:t>General contracting of Construction Engineering</w:t>
      </w:r>
      <w:r w:rsidRPr="00CC0ED2">
        <w:rPr>
          <w:rFonts w:hint="eastAsia"/>
          <w:b/>
          <w:color w:val="000000" w:themeColor="text1"/>
          <w:sz w:val="22"/>
          <w:szCs w:val="22"/>
        </w:rPr>
        <w:t>、</w:t>
      </w:r>
      <w:r w:rsidR="000D6084" w:rsidRPr="00CC0ED2">
        <w:rPr>
          <w:rFonts w:ascii="Arial" w:hAnsi="Arial" w:cs="Arial"/>
          <w:b/>
          <w:color w:val="000000" w:themeColor="text1"/>
          <w:sz w:val="21"/>
          <w:szCs w:val="21"/>
        </w:rPr>
        <w:t>Professional contracting of construction mechanical and electrical installation engineering</w:t>
      </w:r>
      <w:r w:rsidRPr="00CC0ED2">
        <w:rPr>
          <w:rFonts w:hint="eastAsia"/>
          <w:b/>
          <w:color w:val="000000" w:themeColor="text1"/>
          <w:sz w:val="22"/>
          <w:szCs w:val="22"/>
        </w:rPr>
        <w:t>、</w:t>
      </w:r>
      <w:r w:rsidR="000D6084" w:rsidRPr="00CC0ED2">
        <w:rPr>
          <w:rFonts w:ascii="Arial" w:hAnsi="Arial" w:cs="Arial"/>
          <w:b/>
          <w:color w:val="000000" w:themeColor="text1"/>
          <w:sz w:val="21"/>
          <w:szCs w:val="21"/>
        </w:rPr>
        <w:t>Installation of complete laboratory equipment</w:t>
      </w:r>
    </w:p>
    <w:p w:rsidR="00FA7942" w:rsidRDefault="000A5F5E"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：资质范围内的化工石化医药工程设计、建筑工程施工总承包、建筑机电安装工程专业承包、实验室成套设备安装及其所涉及的相关职业健康安全管理活动</w:t>
      </w:r>
      <w:bookmarkStart w:id="16" w:name="审核范围英"/>
      <w:bookmarkEnd w:id="15"/>
    </w:p>
    <w:p w:rsidR="00EF6ABE" w:rsidRDefault="00B30C60" w:rsidP="0015041A">
      <w:pPr>
        <w:pStyle w:val="a3"/>
        <w:spacing w:line="240" w:lineRule="auto"/>
        <w:ind w:firstLine="0"/>
        <w:rPr>
          <w:b/>
          <w:color w:val="000000" w:themeColor="text1"/>
          <w:sz w:val="22"/>
          <w:szCs w:val="22"/>
        </w:rPr>
      </w:pPr>
      <w:r>
        <w:rPr>
          <w:rFonts w:hint="eastAsia"/>
          <w:b/>
          <w:color w:val="000000" w:themeColor="text1"/>
          <w:sz w:val="22"/>
          <w:szCs w:val="22"/>
        </w:rPr>
        <w:t>O</w:t>
      </w:r>
      <w:r w:rsidR="000A5F5E">
        <w:rPr>
          <w:rFonts w:hint="eastAsia"/>
          <w:b/>
          <w:color w:val="000000" w:themeColor="text1"/>
          <w:sz w:val="22"/>
          <w:szCs w:val="22"/>
        </w:rPr>
        <w:t>：</w:t>
      </w:r>
      <w:r w:rsidR="00FA7942" w:rsidRPr="00CC0ED2">
        <w:rPr>
          <w:rFonts w:ascii="Arial" w:hAnsi="Arial" w:cs="Arial"/>
          <w:b/>
          <w:color w:val="000000" w:themeColor="text1"/>
          <w:sz w:val="21"/>
          <w:szCs w:val="21"/>
        </w:rPr>
        <w:t>Chemical, petrochemical and pharmaceutical engineering design within the scope of qualification</w:t>
      </w:r>
      <w:r w:rsidR="00FA7942" w:rsidRPr="00CC0ED2">
        <w:rPr>
          <w:rFonts w:hint="eastAsia"/>
          <w:b/>
          <w:color w:val="000000" w:themeColor="text1"/>
          <w:sz w:val="22"/>
          <w:szCs w:val="22"/>
        </w:rPr>
        <w:t>、</w:t>
      </w:r>
      <w:r w:rsidR="00FA7942" w:rsidRPr="00CC0ED2">
        <w:rPr>
          <w:rFonts w:ascii="Arial" w:hAnsi="Arial" w:cs="Arial"/>
          <w:b/>
          <w:color w:val="000000" w:themeColor="text1"/>
          <w:sz w:val="21"/>
          <w:szCs w:val="21"/>
        </w:rPr>
        <w:t>General contracting of Construction Engineering</w:t>
      </w:r>
      <w:r w:rsidR="00FA7942" w:rsidRPr="00CC0ED2">
        <w:rPr>
          <w:rFonts w:hint="eastAsia"/>
          <w:b/>
          <w:color w:val="000000" w:themeColor="text1"/>
          <w:sz w:val="22"/>
          <w:szCs w:val="22"/>
        </w:rPr>
        <w:t>、</w:t>
      </w:r>
      <w:r w:rsidR="00FA7942" w:rsidRPr="00CC0ED2">
        <w:rPr>
          <w:rFonts w:ascii="Arial" w:hAnsi="Arial" w:cs="Arial"/>
          <w:b/>
          <w:color w:val="000000" w:themeColor="text1"/>
          <w:sz w:val="21"/>
          <w:szCs w:val="21"/>
        </w:rPr>
        <w:t>Professional contracting of construction mechanical and electrical installation engineering</w:t>
      </w:r>
      <w:r w:rsidR="00FA7942" w:rsidRPr="00CC0ED2">
        <w:rPr>
          <w:rFonts w:hint="eastAsia"/>
          <w:b/>
          <w:color w:val="000000" w:themeColor="text1"/>
          <w:sz w:val="22"/>
          <w:szCs w:val="22"/>
        </w:rPr>
        <w:t>、</w:t>
      </w:r>
      <w:r w:rsidR="00FA7942" w:rsidRPr="00CC0ED2">
        <w:rPr>
          <w:rFonts w:ascii="Arial" w:hAnsi="Arial" w:cs="Arial"/>
          <w:b/>
          <w:color w:val="000000" w:themeColor="text1"/>
          <w:sz w:val="21"/>
          <w:szCs w:val="21"/>
        </w:rPr>
        <w:t>Installation of complete laboratory equipment&amp;Occupational health and safety management activities</w:t>
      </w:r>
    </w:p>
    <w:p w:rsidR="00EF6ABE" w:rsidRDefault="000A5F5E"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：资质范围内的化工石化医药工程设计、建筑工程施工总承包、建筑机电安装工程专业承包、实验室成套设备安装及其所涉及的相关环境管理活动</w:t>
      </w:r>
    </w:p>
    <w:p w:rsidR="002F12BE" w:rsidRPr="00CC0ED2" w:rsidRDefault="00B30C60" w:rsidP="002F12BE">
      <w:pPr>
        <w:pStyle w:val="a3"/>
        <w:spacing w:line="240" w:lineRule="auto"/>
        <w:ind w:firstLine="0"/>
        <w:rPr>
          <w:b/>
          <w:color w:val="000000" w:themeColor="text1"/>
          <w:sz w:val="22"/>
          <w:szCs w:val="22"/>
        </w:rPr>
      </w:pPr>
      <w:r>
        <w:rPr>
          <w:rFonts w:ascii="Arial" w:hAnsi="Arial" w:cs="Arial"/>
          <w:b/>
          <w:color w:val="000000" w:themeColor="text1"/>
          <w:sz w:val="21"/>
          <w:szCs w:val="21"/>
        </w:rPr>
        <w:t>E</w:t>
      </w:r>
      <w:r>
        <w:rPr>
          <w:rFonts w:ascii="Arial" w:hAnsi="Arial" w:cs="Arial" w:hint="eastAsia"/>
          <w:b/>
          <w:color w:val="000000" w:themeColor="text1"/>
          <w:sz w:val="21"/>
          <w:szCs w:val="21"/>
        </w:rPr>
        <w:t>：</w:t>
      </w:r>
      <w:r w:rsidR="002F12BE" w:rsidRPr="00CC0ED2">
        <w:rPr>
          <w:rFonts w:ascii="Arial" w:hAnsi="Arial" w:cs="Arial"/>
          <w:b/>
          <w:color w:val="000000" w:themeColor="text1"/>
          <w:sz w:val="21"/>
          <w:szCs w:val="21"/>
        </w:rPr>
        <w:t>Chemical, petrochemical and pharmaceutical engineering design within the scope of qualification</w:t>
      </w:r>
      <w:r w:rsidR="002F12BE" w:rsidRPr="00CC0ED2">
        <w:rPr>
          <w:rFonts w:hint="eastAsia"/>
          <w:b/>
          <w:color w:val="000000" w:themeColor="text1"/>
          <w:sz w:val="22"/>
          <w:szCs w:val="22"/>
        </w:rPr>
        <w:t>、</w:t>
      </w:r>
      <w:r w:rsidR="002F12BE" w:rsidRPr="00CC0ED2">
        <w:rPr>
          <w:rFonts w:ascii="Arial" w:hAnsi="Arial" w:cs="Arial"/>
          <w:b/>
          <w:color w:val="000000" w:themeColor="text1"/>
          <w:sz w:val="21"/>
          <w:szCs w:val="21"/>
        </w:rPr>
        <w:t>General contracting of Construction Engineering</w:t>
      </w:r>
      <w:r w:rsidR="002F12BE" w:rsidRPr="00CC0ED2">
        <w:rPr>
          <w:rFonts w:hint="eastAsia"/>
          <w:b/>
          <w:color w:val="000000" w:themeColor="text1"/>
          <w:sz w:val="22"/>
          <w:szCs w:val="22"/>
        </w:rPr>
        <w:t>、</w:t>
      </w:r>
      <w:r w:rsidR="002F12BE" w:rsidRPr="00CC0ED2">
        <w:rPr>
          <w:rFonts w:ascii="Arial" w:hAnsi="Arial" w:cs="Arial"/>
          <w:b/>
          <w:color w:val="000000" w:themeColor="text1"/>
          <w:sz w:val="21"/>
          <w:szCs w:val="21"/>
        </w:rPr>
        <w:t>Professional contracting of construction mechanical and electrical installation engineering</w:t>
      </w:r>
      <w:r w:rsidR="002F12BE" w:rsidRPr="00CC0ED2">
        <w:rPr>
          <w:rFonts w:hint="eastAsia"/>
          <w:b/>
          <w:color w:val="000000" w:themeColor="text1"/>
          <w:sz w:val="22"/>
          <w:szCs w:val="22"/>
        </w:rPr>
        <w:t>、</w:t>
      </w:r>
      <w:r w:rsidR="002F12BE" w:rsidRPr="00CC0ED2">
        <w:rPr>
          <w:rFonts w:ascii="Arial" w:hAnsi="Arial" w:cs="Arial"/>
          <w:b/>
          <w:color w:val="000000" w:themeColor="text1"/>
          <w:sz w:val="21"/>
          <w:szCs w:val="21"/>
        </w:rPr>
        <w:t>Installation of complete laboratory equipment&amp;Relevant environmental management activities involved</w:t>
      </w:r>
    </w:p>
    <w:bookmarkEnd w:id="16"/>
    <w:p w:rsidR="00FB5842" w:rsidRDefault="000A5F5E">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0A5F5E">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0A5F5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30C60">
        <w:rPr>
          <w:rFonts w:hint="eastAsia"/>
          <w:b/>
          <w:color w:val="000000" w:themeColor="text1"/>
          <w:sz w:val="22"/>
          <w:szCs w:val="22"/>
        </w:rPr>
        <w:t xml:space="preserve">                                        </w:t>
      </w:r>
      <w:r>
        <w:rPr>
          <w:rFonts w:hint="eastAsia"/>
          <w:b/>
          <w:color w:val="000000" w:themeColor="text1"/>
          <w:sz w:val="22"/>
          <w:szCs w:val="22"/>
        </w:rPr>
        <w:t>组长确认：</w:t>
      </w:r>
    </w:p>
    <w:p w:rsidR="00FB5842" w:rsidRDefault="000A5F5E">
      <w:pPr>
        <w:pStyle w:val="a3"/>
        <w:spacing w:line="360" w:lineRule="exact"/>
        <w:ind w:firstLine="0"/>
        <w:rPr>
          <w:b/>
          <w:color w:val="000000" w:themeColor="text1"/>
          <w:sz w:val="22"/>
          <w:szCs w:val="22"/>
        </w:rPr>
      </w:pPr>
      <w:r>
        <w:rPr>
          <w:rFonts w:hint="eastAsia"/>
          <w:b/>
          <w:color w:val="000000" w:themeColor="text1"/>
          <w:sz w:val="22"/>
          <w:szCs w:val="22"/>
        </w:rPr>
        <w:t>日期：</w:t>
      </w:r>
      <w:r w:rsidR="00B30C60">
        <w:rPr>
          <w:rFonts w:hint="eastAsia"/>
          <w:b/>
          <w:color w:val="000000" w:themeColor="text1"/>
          <w:sz w:val="22"/>
          <w:szCs w:val="22"/>
        </w:rPr>
        <w:t xml:space="preserve">                                                          </w:t>
      </w:r>
      <w:r>
        <w:rPr>
          <w:rFonts w:hint="eastAsia"/>
          <w:b/>
          <w:color w:val="000000" w:themeColor="text1"/>
          <w:sz w:val="22"/>
          <w:szCs w:val="22"/>
        </w:rPr>
        <w:t>日期：</w:t>
      </w:r>
    </w:p>
    <w:p w:rsidR="00FB5842" w:rsidRDefault="000A5F5E">
      <w:pPr>
        <w:pStyle w:val="a3"/>
        <w:spacing w:line="0" w:lineRule="atLeast"/>
        <w:ind w:firstLine="0"/>
        <w:rPr>
          <w:b/>
          <w:color w:val="000000" w:themeColor="text1"/>
          <w:sz w:val="18"/>
          <w:szCs w:val="18"/>
        </w:rPr>
      </w:pPr>
      <w:r>
        <w:rPr>
          <w:b/>
          <w:color w:val="000000" w:themeColor="text1"/>
          <w:sz w:val="18"/>
          <w:szCs w:val="18"/>
        </w:rPr>
        <w:t>注：</w:t>
      </w:r>
    </w:p>
    <w:p w:rsidR="00FB5842" w:rsidRDefault="000A5F5E">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7DB" w:rsidRDefault="00E847DB">
      <w:r>
        <w:separator/>
      </w:r>
    </w:p>
  </w:endnote>
  <w:endnote w:type="continuationSeparator" w:id="1">
    <w:p w:rsidR="00E847DB" w:rsidRDefault="00E847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7DB" w:rsidRDefault="00E847DB">
      <w:r>
        <w:separator/>
      </w:r>
    </w:p>
  </w:footnote>
  <w:footnote w:type="continuationSeparator" w:id="1">
    <w:p w:rsidR="00E847DB" w:rsidRDefault="00E84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0A5F5E" w:rsidP="0015041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885705" w:rsidP="0015041A">
    <w:pPr>
      <w:pStyle w:val="a5"/>
      <w:pBdr>
        <w:bottom w:val="nil"/>
      </w:pBdr>
      <w:spacing w:line="320" w:lineRule="exact"/>
      <w:jc w:val="left"/>
    </w:pPr>
    <w:r>
      <w:rPr>
        <w:noProof/>
      </w:rPr>
      <w:pict>
        <v:shapetype id="_x0000_t202" coordsize="21600,21600" o:spt="202" path="m,l,21600r21600,l21600,xe">
          <v:stroke joinstyle="miter"/>
          <v:path gradientshapeok="t" o:connecttype="rect"/>
        </v:shapetype>
        <v:shape id="文本框 1" o:spid="_x0000_s4098" type="#_x0000_t202" style="position:absolute;margin-left:317.25pt;margin-top:2.2pt;width:167.25pt;height:20.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" stroked="f">
          <v:textbox>
            <w:txbxContent>
              <w:p w:rsidR="00A66DF0" w:rsidRPr="000B51BD" w:rsidRDefault="000A5F5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A5F5E" w:rsidRPr="00390345">
      <w:rPr>
        <w:rStyle w:val="CharChar1"/>
        <w:rFonts w:hint="default"/>
        <w:w w:val="90"/>
      </w:rPr>
      <w:t>Beijing International Standard united Certification Co.,Ltd.</w:t>
    </w:r>
  </w:p>
  <w:p w:rsidR="00A66DF0" w:rsidRDefault="00885705" w:rsidP="0015041A">
    <w:r>
      <w:rPr>
        <w:noProof/>
      </w:rPr>
      <w:pict>
        <v:shapetype id="_x0000_t32" coordsize="21600,21600" o:spt="32" o:oned="t" path="m,l21600,21600e" filled="f">
          <v:path arrowok="t" fillok="f" o:connecttype="none"/>
          <o:lock v:ext="edit" shapetype="t"/>
        </v:shapetype>
        <v:shape id="AutoShape 1026" o:spid="_x0000_s4097" type="#_x0000_t32" style="position:absolute;left:0;text-align:left;margin-left:-.05pt;margin-top:10.65pt;width:489.8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AJIAIAAD4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"/>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hdrShapeDefaults>
    <o:shapedefaults v:ext="edit" spidmax="7170"/>
    <o:shapelayout v:ext="edit">
      <o:idmap v:ext="edit" data="4"/>
      <o:rules v:ext="edit">
        <o:r id="V:Rule2" type="connector" idref="#AutoShape 102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6ABE"/>
    <w:rsid w:val="000A5F5E"/>
    <w:rsid w:val="000D6084"/>
    <w:rsid w:val="000E489F"/>
    <w:rsid w:val="002B377B"/>
    <w:rsid w:val="002D2F97"/>
    <w:rsid w:val="002F12BE"/>
    <w:rsid w:val="003D2F4F"/>
    <w:rsid w:val="003F74EC"/>
    <w:rsid w:val="00486A21"/>
    <w:rsid w:val="004B2308"/>
    <w:rsid w:val="0056761D"/>
    <w:rsid w:val="007123B1"/>
    <w:rsid w:val="00731AB0"/>
    <w:rsid w:val="007C01C5"/>
    <w:rsid w:val="007D1CEC"/>
    <w:rsid w:val="00857E1F"/>
    <w:rsid w:val="00885705"/>
    <w:rsid w:val="008D23F4"/>
    <w:rsid w:val="00981B81"/>
    <w:rsid w:val="00993369"/>
    <w:rsid w:val="00A90C81"/>
    <w:rsid w:val="00AA04F7"/>
    <w:rsid w:val="00B30C60"/>
    <w:rsid w:val="00BB43AC"/>
    <w:rsid w:val="00BC143E"/>
    <w:rsid w:val="00C01868"/>
    <w:rsid w:val="00CC0ED2"/>
    <w:rsid w:val="00E847DB"/>
    <w:rsid w:val="00EF6ABE"/>
    <w:rsid w:val="00FA79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1855</Characters>
  <Application>Microsoft Office Word</Application>
  <DocSecurity>0</DocSecurity>
  <Lines>15</Lines>
  <Paragraphs>4</Paragraphs>
  <ScaleCrop>false</ScaleCrop>
  <Company>微软中国</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3</cp:revision>
  <cp:lastPrinted>2019-05-13T03:13:00Z</cp:lastPrinted>
  <dcterms:created xsi:type="dcterms:W3CDTF">2019-11-26T06:39:00Z</dcterms:created>
  <dcterms:modified xsi:type="dcterms:W3CDTF">2019-11-26T06:41:00Z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