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1042-2021-Q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成都欧林生物科技股份有限公司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成都欧林生物科技股份有限公司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成都高新区天欣路99号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成都高新区天欣路99号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王桂渝</w:t>
            </w:r>
            <w:bookmarkEnd w:id="10"/>
          </w:p>
        </w:tc>
        <w:tc>
          <w:tcPr>
            <w:tcW w:w="1313" w:type="dxa"/>
            <w:vAlign w:val="center"/>
          </w:tcPr>
          <w:p>
            <w:r>
              <w:rPr>
                <w:rFonts w:hint="eastAsia"/>
              </w:rPr>
              <w:t>电话.</w:t>
            </w:r>
          </w:p>
        </w:tc>
        <w:tc>
          <w:tcPr>
            <w:tcW w:w="2180" w:type="dxa"/>
            <w:vAlign w:val="center"/>
          </w:tcPr>
          <w:p>
            <w:bookmarkStart w:id="11" w:name="联系人电话"/>
            <w:r>
              <w:t>18030682384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樊绍文</w:t>
            </w:r>
            <w:bookmarkEnd w:id="13"/>
          </w:p>
        </w:tc>
        <w:tc>
          <w:tcPr>
            <w:tcW w:w="1313" w:type="dxa"/>
            <w:vAlign w:val="center"/>
          </w:tcPr>
          <w:p>
            <w:r>
              <w:rPr>
                <w:rFonts w:hint="eastAsia"/>
              </w:rPr>
              <w:t>管理者代表</w:t>
            </w:r>
          </w:p>
        </w:tc>
        <w:tc>
          <w:tcPr>
            <w:tcW w:w="2180" w:type="dxa"/>
          </w:tcPr>
          <w:p>
            <w:bookmarkStart w:id="14" w:name="管理者代表"/>
            <w:r>
              <w:t>陈传凤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820"/>
              </w:tabs>
              <w:jc w:val="left"/>
              <w:rPr>
                <w:b/>
                <w:bCs/>
                <w:color w:val="000000"/>
                <w:sz w:val="28"/>
                <w:szCs w:val="28"/>
              </w:rPr>
            </w:pPr>
            <w:r>
              <w:rPr>
                <w:rFonts w:hint="eastAsia" w:ascii="宋体" w:hAnsi="宋体" w:eastAsia="宋体" w:cs="Times New Roman"/>
                <w:color w:val="000000"/>
                <w:kern w:val="0"/>
                <w:szCs w:val="21"/>
              </w:rPr>
              <w:t>研发流程：</w:t>
            </w:r>
            <w:r>
              <w:rPr>
                <w:rFonts w:hint="eastAsia"/>
                <w:b/>
                <w:bCs/>
                <w:color w:val="000000"/>
                <w:sz w:val="28"/>
                <w:szCs w:val="28"/>
              </w:rPr>
              <w:tab/>
            </w:r>
          </w:p>
          <w:p>
            <w:pPr>
              <w:spacing w:line="360" w:lineRule="auto"/>
              <w:jc w:val="left"/>
              <w:rPr>
                <w:rFonts w:ascii="宋体" w:hAnsi="宋体"/>
                <w:color w:val="000000"/>
                <w:kern w:val="0"/>
                <w:szCs w:val="21"/>
              </w:rPr>
            </w:pPr>
            <w:r>
              <w:rPr>
                <w:rFonts w:hint="eastAsia" w:ascii="宋体" w:hAnsi="宋体"/>
                <w:color w:val="000000"/>
                <w:kern w:val="0"/>
                <w:szCs w:val="21"/>
              </w:rPr>
              <w:t>根据市场需求或客户要求→下达设计任务书→编制设计计划→设计输入→设计评审→设计验证→设计输出→设计确认</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2021年10月22日 上午至2021年10月22日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吸附破伤风疫苗、b型流感嗜血杆菌结合疫苗的技术研发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17</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成都欧林生物科技股份有限公司</w:t>
            </w:r>
            <w:r>
              <w:rPr>
                <w:rFonts w:hint="eastAsia"/>
                <w:sz w:val="21"/>
                <w:szCs w:val="21"/>
                <w:lang w:val="en-US" w:eastAsia="zh-CN"/>
              </w:rPr>
              <w:t>/</w:t>
            </w:r>
            <w:r>
              <w:rPr>
                <w:sz w:val="21"/>
                <w:szCs w:val="21"/>
              </w:rPr>
              <w:t>成都高新区天欣路99号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成都高新区天欣路99号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21</w:t>
            </w:r>
          </w:p>
        </w:tc>
        <w:tc>
          <w:tcPr>
            <w:tcW w:w="2803" w:type="dxa"/>
            <w:vAlign w:val="center"/>
          </w:tcPr>
          <w:p>
            <w:pPr>
              <w:pStyle w:val="21"/>
              <w:rPr>
                <w:rFonts w:ascii="Times New Roman" w:hAnsi="Times New Roman" w:eastAsia="黑体" w:cs="Arial"/>
                <w:kern w:val="2"/>
                <w:sz w:val="21"/>
                <w:szCs w:val="21"/>
                <w:lang w:val="en-US" w:eastAsia="ja-JP" w:bidi="ar-SA"/>
              </w:rPr>
            </w:pPr>
            <w:r>
              <w:t>吸附破伤风疫苗、b型流感嗜血杆菌结合疫苗的技术研发</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sdt>
              <w:sdtPr>
                <w:rPr>
                  <w:rFonts w:eastAsia="黑体"/>
                  <w:szCs w:val="21"/>
                </w:rPr>
                <w:id w:val="271604670"/>
              </w:sdtPr>
              <w:sdtEndPr>
                <w:rPr>
                  <w:rFonts w:eastAsia="黑体"/>
                  <w:szCs w:val="21"/>
                </w:rPr>
              </w:sdtEndPr>
              <w:sdtContent>
                <w:r>
                  <w:rPr>
                    <w:rFonts w:hint="eastAsia" w:ascii="MS Gothic" w:hAnsi="MS Gothic" w:eastAsia="黑体" w:cs="Segoe UI Symbol"/>
                    <w:szCs w:val="21"/>
                    <w:lang w:eastAsia="zh-CN"/>
                  </w:rPr>
                  <w:t>■</w:t>
                </w:r>
              </w:sdtContent>
            </w:sdt>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34.03.01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sdt>
        <w:sdtPr>
          <w:rPr>
            <w:rFonts w:eastAsia="黑体"/>
            <w:szCs w:val="21"/>
          </w:rPr>
          <w:id w:val="271604670"/>
        </w:sdtPr>
        <w:sdtEndPr>
          <w:rPr>
            <w:rFonts w:eastAsia="黑体"/>
            <w:szCs w:val="21"/>
          </w:rPr>
        </w:sdtEndPr>
        <w:sdtContent>
          <w:r>
            <w:rPr>
              <w:rFonts w:hint="eastAsia" w:ascii="MS Gothic" w:hAnsi="MS Gothic" w:eastAsia="黑体" w:cs="Segoe UI Symbol"/>
              <w:szCs w:val="21"/>
              <w:lang w:eastAsia="zh-CN"/>
            </w:rPr>
            <w:t>■</w:t>
          </w:r>
        </w:sdtContent>
      </w:sdt>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吸附破伤风疫苗、b型流感嗜血杆菌结合疫苗的技术研发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5"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329565</wp:posOffset>
                  </wp:positionH>
                  <wp:positionV relativeFrom="paragraph">
                    <wp:posOffset>86995</wp:posOffset>
                  </wp:positionV>
                  <wp:extent cx="812800" cy="400050"/>
                  <wp:effectExtent l="0" t="0" r="10160" b="11430"/>
                  <wp:wrapNone/>
                  <wp:docPr id="4"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2021年10月22日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40" w:lineRule="exact"/>
              <w:ind w:firstLine="420" w:firstLineChars="200"/>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产品为人类造福、创行业标杆型企业；节能降耗、保护环境；遵纪守法安全生产、</w:t>
            </w:r>
            <w:r>
              <w:rPr>
                <w:rFonts w:hint="default" w:ascii="Times New Roman" w:hAnsi="Times New Roman" w:eastAsia="宋体" w:cs="Times New Roman"/>
                <w:u w:val="single"/>
                <w:lang w:val="en-US" w:eastAsia="zh-CN"/>
              </w:rPr>
              <w:t>关爱员工身心健康</w:t>
            </w:r>
            <w:r>
              <w:rPr>
                <w:rFonts w:hint="eastAsia" w:ascii="Times New Roman" w:hAnsi="Times New Roman" w:eastAsia="宋体" w:cs="Times New Roman"/>
                <w:u w:val="single"/>
                <w:lang w:val="en-US" w:eastAsia="zh-CN"/>
              </w:rPr>
              <w:t>、</w:t>
            </w:r>
            <w:r>
              <w:rPr>
                <w:rFonts w:hint="default" w:ascii="Times New Roman" w:hAnsi="Times New Roman" w:eastAsia="宋体" w:cs="Times New Roman"/>
                <w:u w:val="single"/>
                <w:lang w:val="en-US" w:eastAsia="zh-CN"/>
              </w:rPr>
              <w:t>群策群力持续改进</w:t>
            </w:r>
            <w:r>
              <w:rPr>
                <w:rFonts w:hint="eastAsia" w:ascii="Times New Roman" w:hAnsi="Times New Roman" w:eastAsia="宋体" w:cs="Times New Roman"/>
                <w:u w:val="single"/>
                <w:lang w:val="en-US" w:eastAsia="zh-CN"/>
              </w:rPr>
              <w:t>”。</w:t>
            </w:r>
            <w:bookmarkStart w:id="34" w:name="_GoBack"/>
          </w:p>
          <w:bookmarkEnd w:id="34"/>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质量检定部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宋体" w:hAnsi="宋体" w:eastAsia="宋体" w:cs="宋体"/>
                      <w:color w:val="000000"/>
                      <w:kern w:val="0"/>
                      <w:lang w:eastAsia="zh-CN"/>
                    </w:rPr>
                    <w:t>研发</w:t>
                  </w:r>
                  <w:r>
                    <w:rPr>
                      <w:rFonts w:hint="eastAsia" w:ascii="宋体" w:hAnsi="宋体" w:eastAsia="宋体" w:cs="宋体"/>
                      <w:color w:val="000000"/>
                      <w:kern w:val="0"/>
                    </w:rPr>
                    <w:t>成功率90%</w:t>
                  </w:r>
                </w:p>
              </w:tc>
              <w:tc>
                <w:tcPr>
                  <w:tcW w:w="3136" w:type="dxa"/>
                  <w:shd w:val="clear" w:color="auto" w:fill="auto"/>
                  <w:vAlign w:val="top"/>
                </w:tcPr>
                <w:p>
                  <w:pPr>
                    <w:widowControl/>
                    <w:spacing w:before="40"/>
                    <w:jc w:val="left"/>
                    <w:rPr>
                      <w:highlight w:val="none"/>
                      <w:lang w:val="en-GB"/>
                    </w:rPr>
                  </w:pPr>
                  <w:r>
                    <w:rPr>
                      <w:rFonts w:hint="eastAsia" w:ascii="宋体" w:hAnsi="宋体" w:cs="宋体"/>
                      <w:color w:val="000000"/>
                      <w:kern w:val="0"/>
                      <w:highlight w:val="none"/>
                      <w:lang w:val="en-US" w:eastAsia="zh-CN"/>
                    </w:rPr>
                    <w:t>研发成功</w:t>
                  </w:r>
                  <w:r>
                    <w:rPr>
                      <w:rFonts w:hint="eastAsia" w:ascii="宋体" w:hAnsi="宋体" w:cs="宋体"/>
                      <w:color w:val="000000"/>
                      <w:kern w:val="0"/>
                      <w:highlight w:val="none"/>
                    </w:rPr>
                    <w:t>率=</w:t>
                  </w:r>
                  <w:r>
                    <w:rPr>
                      <w:rFonts w:hint="eastAsia" w:ascii="宋体" w:hAnsi="宋体" w:cs="宋体"/>
                      <w:color w:val="000000"/>
                      <w:kern w:val="0"/>
                      <w:highlight w:val="none"/>
                      <w:lang w:val="en-US" w:eastAsia="zh-CN"/>
                    </w:rPr>
                    <w:t>研发上市项目数量</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研发项目</w:t>
                  </w:r>
                  <w:r>
                    <w:rPr>
                      <w:rFonts w:hint="eastAsia" w:ascii="宋体" w:hAnsi="宋体" w:cs="宋体"/>
                      <w:color w:val="000000"/>
                      <w:kern w:val="0"/>
                      <w:highlight w:val="none"/>
                    </w:rPr>
                    <w:t>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研发部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宋体" w:hAnsi="宋体" w:eastAsia="宋体" w:cs="宋体"/>
                      <w:color w:val="000000"/>
                      <w:kern w:val="0"/>
                    </w:rPr>
                    <w:t>顾客满意度≥95%</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highlight w:val="none"/>
                    </w:rPr>
                    <w:t>满意度=</w:t>
                  </w:r>
                  <w:r>
                    <w:rPr>
                      <w:rFonts w:hint="eastAsia" w:ascii="宋体" w:hAnsi="宋体" w:cs="宋体"/>
                      <w:color w:val="000000"/>
                      <w:kern w:val="0"/>
                      <w:highlight w:val="none"/>
                      <w:lang w:val="en-US" w:eastAsia="zh-CN"/>
                    </w:rPr>
                    <w:t>满意调查</w:t>
                  </w:r>
                  <w:r>
                    <w:rPr>
                      <w:rFonts w:hint="eastAsia" w:ascii="宋体" w:hAnsi="宋体" w:cs="宋体"/>
                      <w:color w:val="000000"/>
                      <w:kern w:val="0"/>
                      <w:highlight w:val="none"/>
                    </w:rPr>
                    <w:t>总分÷调查</w:t>
                  </w:r>
                  <w:r>
                    <w:rPr>
                      <w:rFonts w:hint="eastAsia" w:ascii="宋体" w:hAnsi="宋体" w:cs="宋体"/>
                      <w:color w:val="000000"/>
                      <w:kern w:val="0"/>
                      <w:highlight w:val="none"/>
                      <w:lang w:val="en-US" w:eastAsia="zh-CN"/>
                    </w:rPr>
                    <w:t>客户数</w:t>
                  </w:r>
                  <w:r>
                    <w:rPr>
                      <w:rFonts w:hint="eastAsia" w:ascii="宋体" w:hAnsi="宋体" w:cs="宋体"/>
                      <w:color w:val="000000"/>
                      <w:kern w:val="0"/>
                      <w:highlight w:val="none"/>
                    </w:rPr>
                    <w:t>×100%；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市场部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p>
              </w:tc>
              <w:tc>
                <w:tcPr>
                  <w:tcW w:w="3136" w:type="dxa"/>
                  <w:shd w:val="clear" w:color="auto" w:fill="auto"/>
                  <w:vAlign w:val="top"/>
                </w:tcPr>
                <w:p>
                  <w:pPr>
                    <w:widowControl/>
                    <w:spacing w:before="40"/>
                    <w:jc w:val="left"/>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eastAsia="zh-CN"/>
              </w:rPr>
              <w:t>（</w:t>
            </w:r>
            <w:r>
              <w:rPr>
                <w:rFonts w:hint="eastAsia"/>
                <w:lang w:val="en-US" w:eastAsia="zh-CN"/>
              </w:rPr>
              <w:t>研发部门）500</w:t>
            </w:r>
            <w:r>
              <w:rPr>
                <w:rFonts w:hint="eastAsia"/>
              </w:rPr>
              <w:t>平方米；</w:t>
            </w:r>
            <w:r>
              <w:rPr>
                <w:rFonts w:hint="eastAsia"/>
                <w:lang w:val="en-US" w:eastAsia="zh-CN"/>
              </w:rPr>
              <w:t>研发办公室1</w:t>
            </w:r>
            <w:r>
              <w:rPr>
                <w:rFonts w:hint="eastAsia"/>
              </w:rPr>
              <w:t xml:space="preserve">个；库房 </w:t>
            </w:r>
            <w:r>
              <w:rPr>
                <w:rFonts w:hint="eastAsia"/>
                <w:lang w:val="en-US" w:eastAsia="zh-CN"/>
              </w:rPr>
              <w:t>1</w:t>
            </w:r>
            <w:r>
              <w:rPr>
                <w:rFonts w:hint="eastAsia"/>
              </w:rPr>
              <w:t xml:space="preserve"> 个；实验室 </w:t>
            </w:r>
            <w:r>
              <w:rPr>
                <w:rFonts w:hint="eastAsia"/>
                <w:lang w:val="en-US" w:eastAsia="zh-CN"/>
              </w:rPr>
              <w:t>1</w:t>
            </w:r>
            <w:r>
              <w:rPr>
                <w:rFonts w:hint="eastAsia"/>
              </w:rPr>
              <w:t xml:space="preserve"> 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color w:val="000000"/>
                <w:u w:val="single"/>
              </w:rPr>
              <w:t xml:space="preserve"> </w:t>
            </w:r>
            <w:r>
              <w:rPr>
                <w:rFonts w:hint="eastAsia"/>
                <w:color w:val="000000"/>
                <w:u w:val="single"/>
                <w:lang w:val="en-US" w:eastAsia="zh-CN"/>
              </w:rPr>
              <w:t>卧式冷藏冷冻转换柜</w:t>
            </w:r>
            <w:r>
              <w:rPr>
                <w:rFonts w:hint="eastAsia" w:ascii="宋体" w:hAnsi="宋体"/>
                <w:szCs w:val="21"/>
                <w:u w:val="single"/>
                <w:lang w:eastAsia="zh-CN"/>
              </w:rPr>
              <w:t>、</w:t>
            </w:r>
            <w:r>
              <w:rPr>
                <w:rFonts w:hint="eastAsia" w:ascii="宋体" w:hAnsi="宋体"/>
                <w:szCs w:val="21"/>
                <w:u w:val="single"/>
              </w:rPr>
              <w:t>电泳槽</w:t>
            </w:r>
            <w:r>
              <w:rPr>
                <w:rFonts w:hint="eastAsia" w:ascii="宋体" w:hAnsi="宋体"/>
                <w:szCs w:val="21"/>
                <w:u w:val="single"/>
                <w:lang w:eastAsia="zh-CN"/>
              </w:rPr>
              <w:t>、</w:t>
            </w:r>
            <w:r>
              <w:rPr>
                <w:rFonts w:hint="eastAsia" w:ascii="宋体" w:hAnsi="宋体"/>
                <w:szCs w:val="21"/>
                <w:u w:val="single"/>
              </w:rPr>
              <w:t>电热恒温三用水箱</w:t>
            </w:r>
            <w:r>
              <w:rPr>
                <w:rFonts w:hint="eastAsia" w:ascii="宋体" w:hAnsi="宋体"/>
                <w:szCs w:val="21"/>
                <w:u w:val="single"/>
                <w:lang w:eastAsia="zh-CN"/>
              </w:rPr>
              <w:t>、</w:t>
            </w:r>
            <w:r>
              <w:rPr>
                <w:rFonts w:hint="eastAsia" w:ascii="宋体" w:hAnsi="宋体"/>
                <w:szCs w:val="21"/>
                <w:u w:val="single"/>
              </w:rPr>
              <w:t>烛式滤器</w:t>
            </w:r>
            <w:r>
              <w:rPr>
                <w:rFonts w:hint="eastAsia" w:ascii="宋体" w:hAnsi="宋体"/>
                <w:szCs w:val="21"/>
                <w:u w:val="single"/>
                <w:lang w:eastAsia="zh-CN"/>
              </w:rPr>
              <w:t>、</w:t>
            </w:r>
            <w:r>
              <w:rPr>
                <w:rFonts w:hint="eastAsia" w:ascii="宋体" w:hAnsi="宋体"/>
                <w:szCs w:val="21"/>
                <w:u w:val="single"/>
              </w:rPr>
              <w:t>生物安全柜</w:t>
            </w:r>
            <w:r>
              <w:rPr>
                <w:rFonts w:hint="eastAsia" w:ascii="宋体" w:hAnsi="宋体"/>
                <w:szCs w:val="21"/>
                <w:u w:val="single"/>
                <w:lang w:eastAsia="zh-CN"/>
              </w:rPr>
              <w:t>、生化培养箱</w:t>
            </w:r>
            <w:r>
              <w:rPr>
                <w:rFonts w:hint="eastAsia" w:ascii="宋体" w:hAnsi="宋体"/>
                <w:szCs w:val="21"/>
                <w:u w:val="single"/>
                <w:lang w:val="en-US" w:eastAsia="zh-CN"/>
              </w:rPr>
              <w:t>和</w:t>
            </w:r>
            <w:r>
              <w:rPr>
                <w:color w:val="000000"/>
                <w:u w:val="single"/>
              </w:rPr>
              <w:t>电脑</w:t>
            </w:r>
            <w:r>
              <w:rPr>
                <w:rFonts w:hint="eastAsia"/>
                <w:color w:val="000000"/>
                <w:u w:val="single"/>
                <w:lang w:val="en-US" w:eastAsia="zh-CN"/>
              </w:rPr>
              <w:t>等</w:t>
            </w:r>
            <w:r>
              <w:rPr>
                <w:color w:val="000000"/>
                <w:u w:val="single"/>
              </w:rPr>
              <w:t>办公</w:t>
            </w:r>
            <w:r>
              <w:rPr>
                <w:rFonts w:hint="eastAsia"/>
                <w:color w:val="000000"/>
                <w:u w:val="single"/>
                <w:lang w:val="en-US" w:eastAsia="zh-CN"/>
              </w:rPr>
              <w:t>设备</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color w:val="000000"/>
                <w:highlight w:val="none"/>
                <w:u w:val="single"/>
              </w:rPr>
              <w:t xml:space="preserve"> </w:t>
            </w:r>
            <w:r>
              <w:rPr>
                <w:rFonts w:hint="eastAsia"/>
                <w:color w:val="000000"/>
                <w:highlight w:val="none"/>
                <w:u w:val="single"/>
              </w:rPr>
              <w:t>滴定仪、TOC</w:t>
            </w:r>
            <w:r>
              <w:rPr>
                <w:rFonts w:hint="eastAsia"/>
                <w:color w:val="000000"/>
                <w:highlight w:val="none"/>
                <w:u w:val="single"/>
                <w:lang w:val="en-US" w:eastAsia="zh-CN"/>
              </w:rPr>
              <w:t>分析</w:t>
            </w:r>
            <w:r>
              <w:rPr>
                <w:rFonts w:hint="eastAsia"/>
                <w:color w:val="000000"/>
                <w:highlight w:val="none"/>
                <w:u w:val="single"/>
              </w:rPr>
              <w:t>仪、高效液相色谱仪</w:t>
            </w:r>
            <w:r>
              <w:rPr>
                <w:rFonts w:hint="eastAsia"/>
                <w:color w:val="000000"/>
                <w:highlight w:val="none"/>
                <w:u w:val="single"/>
                <w:lang w:val="en-US" w:eastAsia="zh-CN"/>
              </w:rPr>
              <w:t>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highlight w:val="green"/>
              </w:rPr>
            </w:pPr>
            <w:r>
              <w:rPr>
                <w:rFonts w:hint="eastAsia"/>
              </w:rPr>
              <w:t>审核期间内设计和开发新产品/项目名称：</w:t>
            </w:r>
            <w:r>
              <w:rPr>
                <w:rFonts w:hint="eastAsia"/>
                <w:lang w:val="en-US" w:eastAsia="zh-CN"/>
              </w:rPr>
              <w:t xml:space="preserve">无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吸附破伤风疫苗、b型流感嗜血杆菌结合疫苗的技术研发</w:t>
                  </w:r>
                </w:p>
              </w:tc>
              <w:tc>
                <w:tcPr>
                  <w:tcW w:w="3665" w:type="dxa"/>
                </w:tcPr>
                <w:p>
                  <w:pPr>
                    <w:shd w:val="clear" w:color="auto" w:fill="C7DAF1" w:themeFill="text2" w:themeFillTint="32"/>
                    <w:jc w:val="left"/>
                    <w:rPr>
                      <w:rFonts w:hint="default" w:eastAsia="宋体"/>
                      <w:u w:val="none"/>
                      <w:lang w:val="en-US" w:eastAsia="zh-CN"/>
                    </w:rPr>
                  </w:pPr>
                  <w:r>
                    <w:rPr>
                      <w:rFonts w:hint="eastAsia" w:ascii="宋体" w:hAnsi="宋体" w:cs="宋体"/>
                      <w:szCs w:val="21"/>
                      <w:highlight w:val="none"/>
                      <w:lang w:val="en-US" w:eastAsia="zh-CN"/>
                    </w:rPr>
                    <w:t>发酵</w:t>
                  </w:r>
                  <w:r>
                    <w:rPr>
                      <w:rFonts w:hint="eastAsia" w:ascii="宋体" w:hAnsi="宋体" w:cs="宋体"/>
                      <w:szCs w:val="21"/>
                      <w:highlight w:val="none"/>
                      <w:lang w:eastAsia="zh-CN"/>
                    </w:rPr>
                    <w:t>、</w:t>
                  </w:r>
                  <w:r>
                    <w:rPr>
                      <w:rFonts w:hint="eastAsia" w:ascii="宋体" w:hAnsi="宋体" w:cs="宋体"/>
                      <w:szCs w:val="21"/>
                      <w:highlight w:val="none"/>
                      <w:lang w:val="en-US" w:eastAsia="zh-CN"/>
                    </w:rPr>
                    <w:t>离心、纯化</w:t>
                  </w:r>
                  <w:r>
                    <w:rPr>
                      <w:rFonts w:hint="eastAsia" w:ascii="宋体" w:hAnsi="宋体" w:cs="宋体"/>
                      <w:szCs w:val="21"/>
                      <w:highlight w:val="none"/>
                    </w:rPr>
                    <w:t>过程</w:t>
                  </w:r>
                  <w:r>
                    <w:rPr>
                      <w:rFonts w:hint="eastAsia" w:ascii="宋体" w:hAnsi="宋体" w:cs="宋体"/>
                      <w:szCs w:val="21"/>
                      <w:highlight w:val="none"/>
                      <w:lang w:eastAsia="zh-CN"/>
                    </w:rPr>
                    <w:t>。</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质量标准、获取药品注册批件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color w:val="000000"/>
                <w:u w:val="single"/>
                <w:lang w:val="en-US" w:eastAsia="zh-CN"/>
              </w:rPr>
              <w:t>研发</w:t>
            </w:r>
            <w:r>
              <w:rPr>
                <w:rFonts w:hint="eastAsia"/>
                <w:u w:val="single"/>
                <w:lang w:val="en-US" w:eastAsia="zh-CN"/>
              </w:rPr>
              <w:t>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r>
              <w:rPr>
                <w:rFonts w:hint="eastAsia"/>
                <w:u w:val="single"/>
                <w:lang w:val="en-US" w:eastAsia="zh-CN"/>
              </w:rPr>
              <w:t>已开具不符合，需整改</w:t>
            </w:r>
            <w:r>
              <w:rPr>
                <w:rFonts w:hint="eastAsia"/>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u w:val="single"/>
              </w:rPr>
              <w:t>2021</w:t>
            </w:r>
            <w:r>
              <w:rPr>
                <w:color w:val="000000"/>
                <w:szCs w:val="18"/>
                <w:u w:val="single"/>
              </w:rPr>
              <w:t xml:space="preserve"> </w:t>
            </w:r>
            <w:r>
              <w:rPr>
                <w:rFonts w:hint="eastAsia"/>
                <w:color w:val="000000"/>
                <w:szCs w:val="18"/>
                <w:u w:val="single"/>
              </w:rPr>
              <w:t xml:space="preserve">年 </w:t>
            </w:r>
            <w:r>
              <w:rPr>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u w:val="single"/>
              </w:rPr>
              <w:t xml:space="preserve">月 </w:t>
            </w:r>
            <w:r>
              <w:rPr>
                <w:rFonts w:hint="eastAsia"/>
                <w:color w:val="000000"/>
                <w:szCs w:val="18"/>
                <w:u w:val="single"/>
                <w:lang w:val="en-US" w:eastAsia="zh-CN"/>
              </w:rPr>
              <w:t>15日-</w:t>
            </w:r>
            <w:r>
              <w:rPr>
                <w:color w:val="000000"/>
                <w:szCs w:val="18"/>
                <w:u w:val="single"/>
              </w:rPr>
              <w:t xml:space="preserve"> </w:t>
            </w:r>
            <w:r>
              <w:rPr>
                <w:rFonts w:hint="eastAsia"/>
                <w:color w:val="000000"/>
                <w:szCs w:val="18"/>
                <w:u w:val="single"/>
                <w:lang w:val="en-US" w:eastAsia="zh-CN"/>
              </w:rPr>
              <w:t>16</w:t>
            </w:r>
            <w:r>
              <w:rPr>
                <w:color w:val="000000"/>
                <w:szCs w:val="18"/>
                <w:u w:val="single"/>
              </w:rPr>
              <w:t xml:space="preserve"> </w:t>
            </w:r>
            <w:r>
              <w:rPr>
                <w:rFonts w:hint="eastAsia"/>
                <w:color w:val="000000"/>
                <w:szCs w:val="18"/>
                <w:u w:val="single"/>
              </w:rPr>
              <w:t>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3</w:t>
            </w:r>
            <w:r>
              <w:rPr>
                <w:rFonts w:hint="eastAsia"/>
                <w:u w:val="single"/>
              </w:rPr>
              <w:t xml:space="preserve"> 月 </w:t>
            </w:r>
            <w:r>
              <w:rPr>
                <w:rFonts w:hint="eastAsia"/>
                <w:u w:val="single"/>
                <w:lang w:val="en-US" w:eastAsia="zh-CN"/>
              </w:rPr>
              <w:t>26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spacing w:before="40" w:after="40"/>
        <w:rPr>
          <w:rFonts w:eastAsia="微软雅黑"/>
        </w:rPr>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725007"/>
    <w:rsid w:val="234A0D8E"/>
    <w:rsid w:val="39212254"/>
    <w:rsid w:val="531F5751"/>
    <w:rsid w:val="68823395"/>
    <w:rsid w:val="720F7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8</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2021-10-22T07:42:48Z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