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滁州市赛源工贸有限公司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Q：14.02.04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675"/>
              </w:tabs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塑料制品工艺流程：加料-注塑-修边-检验-入库</w:t>
            </w:r>
          </w:p>
          <w:p>
            <w:pPr>
              <w:tabs>
                <w:tab w:val="left" w:pos="1675"/>
              </w:tabs>
              <w:spacing w:line="360" w:lineRule="auto"/>
              <w:ind w:firstLine="480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模具生产工艺流程：客户提供图纸---委托第三方加工模具-----检验---交付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关键过程：配料、模具制造      特殊过程：注塑</w:t>
            </w:r>
          </w:p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需严格按照作业指导书生产，重点控制配料、注塑温度、压力、时间等。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对特殊过程编辑了《特殊(关键)过程确认单》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2"/>
              <w:spacing w:line="240" w:lineRule="exact"/>
              <w:ind w:left="0" w:leftChars="0" w:right="284" w:rightChars="0" w:firstLine="420" w:firstLineChars="200"/>
              <w:jc w:val="left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pStyle w:val="12"/>
              <w:spacing w:line="240" w:lineRule="exact"/>
              <w:ind w:left="0" w:leftChars="0" w:right="284" w:rightChars="0" w:firstLine="420" w:firstLineChars="2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12348-2008、、《中华人民共和国消防法》；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GB/T 14486-2008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塑料模塑件尺寸公差、GB/T16288-2008 塑料制品标志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检验项目</w:t>
            </w:r>
            <w:bookmarkStart w:id="9" w:name="_GoBack"/>
            <w:bookmarkEnd w:id="9"/>
            <w:r>
              <w:rPr>
                <w:rFonts w:hint="eastAsia" w:ascii="宋体" w:hAnsi="宋体"/>
                <w:sz w:val="21"/>
                <w:szCs w:val="21"/>
              </w:rPr>
              <w:t>外观、规格尺寸等，无型式试验要求。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1F72E8"/>
    <w:rsid w:val="395B6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东方正文"/>
    <w:basedOn w:val="1"/>
    <w:qFormat/>
    <w:uiPriority w:val="0"/>
    <w:pPr>
      <w:spacing w:line="400" w:lineRule="exact"/>
      <w:ind w:left="284" w:right="284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2021-10-21T02:04:56Z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