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12457" w:firstLineChars="5909"/>
        <w:rPr>
          <w:b/>
          <w:bCs/>
          <w:color w:val="000000" w:themeColor="text1"/>
          <w:sz w:val="21"/>
          <w:szCs w:val="21"/>
          <w:u w:val="single"/>
        </w:rPr>
      </w:pPr>
      <w:r>
        <w:rPr>
          <w:rFonts w:hint="eastAsia"/>
          <w:b/>
          <w:color w:val="000000" w:themeColor="text1"/>
          <w:sz w:val="21"/>
          <w:szCs w:val="21"/>
        </w:rPr>
        <w:drawing>
          <wp:anchor distT="0" distB="0" distL="114300" distR="114300" simplePos="0" relativeHeight="251659264" behindDoc="0" locked="0" layoutInCell="1" allowOverlap="1">
            <wp:simplePos x="0" y="0"/>
            <wp:positionH relativeFrom="column">
              <wp:posOffset>115570</wp:posOffset>
            </wp:positionH>
            <wp:positionV relativeFrom="paragraph">
              <wp:posOffset>-73025</wp:posOffset>
            </wp:positionV>
            <wp:extent cx="6102350" cy="8616315"/>
            <wp:effectExtent l="0" t="0" r="8890" b="9525"/>
            <wp:wrapSquare wrapText="bothSides"/>
            <wp:docPr id="2" name="图片 2" descr="扫描全能王 2021-10-15 16.21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10-15 16.21_4"/>
                    <pic:cNvPicPr>
                      <a:picLocks noChangeAspect="1"/>
                    </pic:cNvPicPr>
                  </pic:nvPicPr>
                  <pic:blipFill>
                    <a:blip r:embed="rId7"/>
                    <a:stretch>
                      <a:fillRect/>
                    </a:stretch>
                  </pic:blipFill>
                  <pic:spPr>
                    <a:xfrm>
                      <a:off x="0" y="0"/>
                      <a:ext cx="6102350" cy="8616315"/>
                    </a:xfrm>
                    <a:prstGeom prst="rect">
                      <a:avLst/>
                    </a:prstGeom>
                  </pic:spPr>
                </pic:pic>
              </a:graphicData>
            </a:graphic>
          </wp:anchor>
        </w:drawing>
      </w:r>
      <w:r>
        <w:rPr>
          <w:rFonts w:hint="eastAsia"/>
          <w:b/>
          <w:color w:val="000000" w:themeColor="text1"/>
          <w:sz w:val="21"/>
          <w:szCs w:val="21"/>
          <w:lang w:val="en-US" w:eastAsia="zh-CN"/>
        </w:rPr>
        <w:t xml:space="preserve"> </w:t>
      </w:r>
      <w:bookmarkStart w:id="21" w:name="_GoBack"/>
      <w:r>
        <w:rPr>
          <w:rFonts w:hint="eastAsia"/>
          <w:b/>
          <w:color w:val="000000" w:themeColor="text1"/>
          <w:sz w:val="21"/>
          <w:szCs w:val="21"/>
        </w:rPr>
        <w:drawing>
          <wp:anchor distT="0" distB="0" distL="114300" distR="114300" simplePos="0" relativeHeight="251660288" behindDoc="0" locked="0" layoutInCell="1" allowOverlap="1">
            <wp:simplePos x="0" y="0"/>
            <wp:positionH relativeFrom="column">
              <wp:posOffset>83820</wp:posOffset>
            </wp:positionH>
            <wp:positionV relativeFrom="paragraph">
              <wp:posOffset>125095</wp:posOffset>
            </wp:positionV>
            <wp:extent cx="6165215" cy="8622030"/>
            <wp:effectExtent l="0" t="0" r="6985" b="3810"/>
            <wp:wrapSquare wrapText="bothSides"/>
            <wp:docPr id="3" name="图片 3" descr="扫描全能王 2021-10-15 16.21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10-15 16.21_5"/>
                    <pic:cNvPicPr>
                      <a:picLocks noChangeAspect="1"/>
                    </pic:cNvPicPr>
                  </pic:nvPicPr>
                  <pic:blipFill>
                    <a:blip r:embed="rId8"/>
                    <a:stretch>
                      <a:fillRect/>
                    </a:stretch>
                  </pic:blipFill>
                  <pic:spPr>
                    <a:xfrm>
                      <a:off x="0" y="0"/>
                      <a:ext cx="6165215" cy="8622030"/>
                    </a:xfrm>
                    <a:prstGeom prst="rect">
                      <a:avLst/>
                    </a:prstGeom>
                  </pic:spPr>
                </pic:pic>
              </a:graphicData>
            </a:graphic>
          </wp:anchor>
        </w:drawing>
      </w:r>
      <w:bookmarkEnd w:id="21"/>
      <w:r>
        <w:rPr>
          <w:rFonts w:hint="eastAsia"/>
          <w:b/>
          <w:color w:val="000000" w:themeColor="text1"/>
          <w:sz w:val="21"/>
          <w:szCs w:val="21"/>
        </w:rPr>
        <w:t>合同编号:</w:t>
      </w:r>
      <w:bookmarkStart w:id="0" w:name="合同编号"/>
      <w:r>
        <w:rPr>
          <w:b/>
          <w:bCs/>
          <w:color w:val="000000" w:themeColor="text1"/>
          <w:sz w:val="21"/>
          <w:szCs w:val="21"/>
          <w:u w:val="single"/>
        </w:rPr>
        <w:t>1054-2021-E</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任丘市亿阳通信电力器材有限公司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张星</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pacing w:after="120" w:afterLines="50" w:line="240" w:lineRule="exact"/>
              <w:ind w:firstLine="6557" w:firstLineChars="3110"/>
              <w:rPr>
                <w:rFonts w:hint="eastAsia"/>
                <w:sz w:val="22"/>
                <w:szCs w:val="22"/>
                <w:lang w:val="en-US" w:eastAsia="zh-CN"/>
              </w:rPr>
            </w:pPr>
            <w:r>
              <w:rPr>
                <w:b/>
                <w:bCs/>
                <w:color w:val="000000" w:themeColor="text1"/>
                <w:sz w:val="21"/>
                <w:szCs w:val="21"/>
                <w:u w:val="single"/>
              </w:rPr>
              <w:t>1</w:t>
            </w:r>
            <w:r>
              <w:rPr>
                <w:rFonts w:hint="eastAsia" w:eastAsia="隶书"/>
                <w:b/>
                <w:color w:val="000000" w:themeColor="text1"/>
                <w:sz w:val="22"/>
                <w:szCs w:val="22"/>
                <w:vertAlign w:val="baseline"/>
              </w:rPr>
              <w:t>054-2021-E</w:t>
            </w: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91130982563200882N</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任丘市亿阳通信电力器材有限公司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通信光缆、塑料通信管材、钢绞线、通信铁件、电话线、通信箱体、通信油木杆、走线架、通信井具的销售所涉及场所的相关环境管理活动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任丘市麻家坞镇南马庄东大河路</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任丘市麻家坞镇南马庄东大河路</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Renqiu Yiyang Communication Power Equipment Co., 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r>
              <w:rPr>
                <w:rFonts w:hint="eastAsia"/>
                <w:sz w:val="21"/>
                <w:szCs w:val="16"/>
                <w:lang w:val="en-US" w:eastAsia="zh-CN"/>
              </w:rPr>
              <w:t>Relevant environmental management activities of places involved in the sales of communication optical cables, plastic communication pipes, steel strands, communication iron parts, telephone lines, communication boxes, communication oil wood poles, wiring racks and communication well tools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rPr>
              <w:t>Nanmazhuang DONGDAHE Road, Majiawu Town, Renqiu City</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rPr>
              <w:t>Nanmazhuang DONGDAHE Road, Majiawu Town, Renqiu City</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1A078D"/>
    <w:rsid w:val="48CB537B"/>
    <w:rsid w:val="4BFC11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12</TotalTime>
  <ScaleCrop>false</ScaleCrop>
  <LinksUpToDate>false</LinksUpToDate>
  <CharactersWithSpaces>1049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企业咨询17334292415</cp:lastModifiedBy>
  <cp:lastPrinted>2021-10-15T02:39:00Z</cp:lastPrinted>
  <dcterms:modified xsi:type="dcterms:W3CDTF">2021-10-16T01:03:07Z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2052-11.1.0.11045</vt:lpwstr>
  </property>
</Properties>
</file>